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4D" w:rsidRPr="003C6BA6" w:rsidRDefault="00C733E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E524D" w:rsidRPr="003C6BA6">
        <w:rPr>
          <w:rFonts w:ascii="Times New Roman" w:hAnsi="Times New Roman" w:cs="Times New Roman"/>
          <w:b/>
          <w:i/>
          <w:sz w:val="24"/>
          <w:szCs w:val="24"/>
        </w:rPr>
        <w:t>nsulinpumpentherapie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und Sensortechnologie</w:t>
      </w:r>
    </w:p>
    <w:p w:rsidR="000E524D" w:rsidRDefault="000E524D">
      <w:pPr>
        <w:rPr>
          <w:rFonts w:ascii="Times New Roman" w:hAnsi="Times New Roman" w:cs="Times New Roman"/>
          <w:sz w:val="24"/>
          <w:szCs w:val="24"/>
        </w:rPr>
      </w:pPr>
      <w:r w:rsidRPr="003C6BA6">
        <w:rPr>
          <w:rFonts w:ascii="Times New Roman" w:hAnsi="Times New Roman" w:cs="Times New Roman"/>
          <w:sz w:val="24"/>
          <w:szCs w:val="24"/>
        </w:rPr>
        <w:t>OÄ. Dr. Ingrid Schütz-Fuhrmann</w:t>
      </w:r>
    </w:p>
    <w:p w:rsidR="00ED0E50" w:rsidRDefault="00ED0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Krankenhaus Hietzing, Wien</w:t>
      </w:r>
    </w:p>
    <w:p w:rsidR="00ED0E50" w:rsidRDefault="00ED0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Medizinische Abteilung für Endokrinologie, Stoffwechselerkrankungen und Nephrologie</w:t>
      </w:r>
    </w:p>
    <w:p w:rsidR="0033423B" w:rsidRDefault="0033423B">
      <w:pPr>
        <w:rPr>
          <w:rFonts w:ascii="Times New Roman" w:hAnsi="Times New Roman" w:cs="Times New Roman"/>
          <w:sz w:val="24"/>
          <w:szCs w:val="24"/>
        </w:rPr>
      </w:pPr>
    </w:p>
    <w:p w:rsidR="0033423B" w:rsidRDefault="0033423B">
      <w:pPr>
        <w:rPr>
          <w:rFonts w:ascii="Times New Roman" w:hAnsi="Times New Roman" w:cs="Times New Roman"/>
          <w:sz w:val="24"/>
          <w:szCs w:val="24"/>
        </w:rPr>
      </w:pPr>
      <w:r w:rsidRPr="003342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286000" cy="3048000"/>
            <wp:effectExtent l="0" t="0" r="0" b="0"/>
            <wp:docPr id="14" name="Grafik 14" descr="C:\Users\Ingrid\Documents\mama zeitungsbild\CIMG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ngrid\Documents\mama zeitungsbild\CIMG10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3B" w:rsidRDefault="0033423B">
      <w:pPr>
        <w:rPr>
          <w:rFonts w:ascii="Times New Roman" w:hAnsi="Times New Roman" w:cs="Times New Roman"/>
          <w:sz w:val="24"/>
          <w:szCs w:val="24"/>
        </w:rPr>
      </w:pPr>
    </w:p>
    <w:p w:rsidR="0033423B" w:rsidRPr="003C6BA6" w:rsidRDefault="0033423B">
      <w:pPr>
        <w:rPr>
          <w:rFonts w:ascii="Times New Roman" w:hAnsi="Times New Roman" w:cs="Times New Roman"/>
          <w:sz w:val="24"/>
          <w:szCs w:val="24"/>
        </w:rPr>
      </w:pPr>
    </w:p>
    <w:p w:rsidR="009B44E1" w:rsidRPr="003C6BA6" w:rsidRDefault="009B44E1" w:rsidP="00E8314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3C6BA6">
        <w:rPr>
          <w:rFonts w:ascii="Times New Roman" w:hAnsi="Times New Roman" w:cs="Times New Roman"/>
          <w:b/>
          <w:sz w:val="24"/>
          <w:szCs w:val="24"/>
        </w:rPr>
        <w:t>Hintergrund</w:t>
      </w:r>
    </w:p>
    <w:p w:rsidR="00D54012" w:rsidRPr="00C733E8" w:rsidRDefault="00E8314E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8314E">
        <w:rPr>
          <w:rFonts w:ascii="Times New Roman" w:eastAsia="Calibri" w:hAnsi="Times New Roman" w:cs="Times New Roman"/>
          <w:sz w:val="24"/>
          <w:szCs w:val="24"/>
        </w:rPr>
        <w:t>Nur eine Minderheit unserer Patienten mit Diabetes mellitus Typ 1 erreichen trotz funktioneller In</w:t>
      </w:r>
      <w:r w:rsidR="0033423B">
        <w:rPr>
          <w:rFonts w:ascii="Times New Roman" w:eastAsia="Calibri" w:hAnsi="Times New Roman" w:cs="Times New Roman"/>
          <w:sz w:val="24"/>
          <w:szCs w:val="24"/>
        </w:rPr>
        <w:t>sulintherapie mit Insulinanaloga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 die geforderten Stoffwechselziele.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>Gefordert sind HbA1c-Werte so tief wie möglich</w:t>
      </w:r>
      <w:r w:rsidR="00355768">
        <w:rPr>
          <w:rFonts w:ascii="Times New Roman" w:eastAsia="Calibri" w:hAnsi="Times New Roman" w:cs="Times New Roman"/>
          <w:sz w:val="24"/>
          <w:szCs w:val="24"/>
        </w:rPr>
        <w:t>, ohne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 dass es dabei zu schweren Hypoglykämien kommt (1).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Intensive Insulintherapie und niedrige HbA1c-Werte erhöhen aber das Risiko für Hypoglykämien.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Besonders gefährdet sind Kinder, Jugendliche und Menschen mit langer Diabetesdauer(2).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>Häufige Hypoglykämien sind mit einer reduzierten Hypoglykämie Wahrnehmung assoziiert und diese steht wieder in einem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direkten Zusammenhang mit dem Nicht-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Einhalten von Therapie Algorithmen (3).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Ein weiteres schwer wiegendes Problem ist das Auftreten von unbemerkten, nächtlichen Hypoglykämien, die die Ursache für kardiovaskuläre Ereignisse </w:t>
      </w:r>
      <w:r w:rsidR="00355768">
        <w:rPr>
          <w:rFonts w:ascii="Times New Roman" w:eastAsia="Calibri" w:hAnsi="Times New Roman" w:cs="Times New Roman"/>
          <w:sz w:val="24"/>
          <w:szCs w:val="24"/>
        </w:rPr>
        <w:t>sein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 können (4).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44E1" w:rsidRPr="003C6BA6">
        <w:rPr>
          <w:rFonts w:ascii="Times New Roman" w:eastAsia="Calibri" w:hAnsi="Times New Roman" w:cs="Times New Roman"/>
          <w:sz w:val="24"/>
          <w:szCs w:val="24"/>
        </w:rPr>
        <w:t xml:space="preserve">Auf der anderen Seite demonstrierte das Diabetes Research in </w:t>
      </w:r>
      <w:proofErr w:type="spellStart"/>
      <w:r w:rsidR="009B44E1" w:rsidRPr="003C6BA6">
        <w:rPr>
          <w:rFonts w:ascii="Times New Roman" w:eastAsia="Calibri" w:hAnsi="Times New Roman" w:cs="Times New Roman"/>
          <w:sz w:val="24"/>
          <w:szCs w:val="24"/>
        </w:rPr>
        <w:t>Children</w:t>
      </w:r>
      <w:proofErr w:type="spellEnd"/>
      <w:r w:rsidR="009B44E1" w:rsidRPr="003C6BA6">
        <w:rPr>
          <w:rFonts w:ascii="Times New Roman" w:eastAsia="Calibri" w:hAnsi="Times New Roman" w:cs="Times New Roman"/>
          <w:sz w:val="24"/>
          <w:szCs w:val="24"/>
        </w:rPr>
        <w:t xml:space="preserve"> Network (</w:t>
      </w:r>
      <w:proofErr w:type="spellStart"/>
      <w:r w:rsidR="009B44E1" w:rsidRPr="003C6BA6">
        <w:rPr>
          <w:rFonts w:ascii="Times New Roman" w:eastAsia="Calibri" w:hAnsi="Times New Roman" w:cs="Times New Roman"/>
          <w:sz w:val="24"/>
          <w:szCs w:val="24"/>
        </w:rPr>
        <w:t>DirecNet</w:t>
      </w:r>
      <w:proofErr w:type="spellEnd"/>
      <w:r w:rsidR="009B44E1" w:rsidRPr="003C6BA6">
        <w:rPr>
          <w:rFonts w:ascii="Times New Roman" w:eastAsia="Calibri" w:hAnsi="Times New Roman" w:cs="Times New Roman"/>
          <w:sz w:val="24"/>
          <w:szCs w:val="24"/>
        </w:rPr>
        <w:t>) den Zusammenhang zwischen der Abnahme und Entwicklung der g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rauen Substanz des Gehirns und </w:t>
      </w:r>
      <w:r w:rsidR="009B44E1" w:rsidRPr="003C6BA6">
        <w:rPr>
          <w:rFonts w:ascii="Times New Roman" w:eastAsia="Calibri" w:hAnsi="Times New Roman" w:cs="Times New Roman"/>
          <w:sz w:val="24"/>
          <w:szCs w:val="24"/>
        </w:rPr>
        <w:t xml:space="preserve">dem Auftreten von Hyperglykämie und </w:t>
      </w:r>
      <w:proofErr w:type="spellStart"/>
      <w:r w:rsidR="009B44E1" w:rsidRPr="003C6BA6">
        <w:rPr>
          <w:rFonts w:ascii="Times New Roman" w:eastAsia="Calibri" w:hAnsi="Times New Roman" w:cs="Times New Roman"/>
          <w:sz w:val="24"/>
          <w:szCs w:val="24"/>
        </w:rPr>
        <w:t>glykämischer</w:t>
      </w:r>
      <w:proofErr w:type="spellEnd"/>
      <w:r w:rsidR="009B44E1" w:rsidRPr="003C6BA6">
        <w:rPr>
          <w:rFonts w:ascii="Times New Roman" w:eastAsia="Calibri" w:hAnsi="Times New Roman" w:cs="Times New Roman"/>
          <w:sz w:val="24"/>
          <w:szCs w:val="24"/>
        </w:rPr>
        <w:t xml:space="preserve"> Variabilität bei Kindern (5,6).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eastAsia="Calibri" w:hAnsi="Times New Roman" w:cs="Times New Roman"/>
          <w:sz w:val="24"/>
          <w:szCs w:val="24"/>
        </w:rPr>
        <w:t>Technologische Fortschritte wie die kontinuierliche Glukosemessung und die Insulinpumpentherapie helfen die Therapieziele zu erreichen und erleichtern da</w:t>
      </w:r>
      <w:r w:rsidR="00355768">
        <w:rPr>
          <w:rFonts w:ascii="Times New Roman" w:eastAsia="Calibri" w:hAnsi="Times New Roman" w:cs="Times New Roman"/>
          <w:sz w:val="24"/>
          <w:szCs w:val="24"/>
        </w:rPr>
        <w:t>s tägliche Leben der Patienten.</w:t>
      </w:r>
    </w:p>
    <w:p w:rsidR="00C733E8" w:rsidRDefault="00C733E8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3E8" w:rsidRDefault="00C733E8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14E" w:rsidRPr="00E8314E" w:rsidRDefault="00E8314E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31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Insulin</w:t>
      </w:r>
      <w:r w:rsidR="00355768">
        <w:rPr>
          <w:rFonts w:ascii="Times New Roman" w:eastAsia="Calibri" w:hAnsi="Times New Roman" w:cs="Times New Roman"/>
          <w:b/>
          <w:sz w:val="24"/>
          <w:szCs w:val="24"/>
        </w:rPr>
        <w:t>pumpentherapie</w:t>
      </w:r>
    </w:p>
    <w:p w:rsidR="009B44E1" w:rsidRPr="003C6BA6" w:rsidRDefault="009B44E1" w:rsidP="009B44E1">
      <w:pPr>
        <w:pStyle w:val="Listenabsatz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6BA6">
        <w:rPr>
          <w:rFonts w:ascii="Times New Roman" w:eastAsia="Calibri" w:hAnsi="Times New Roman" w:cs="Times New Roman"/>
          <w:b/>
          <w:sz w:val="24"/>
          <w:szCs w:val="24"/>
        </w:rPr>
        <w:t>Prinzip der Insulinpumpentherapie</w:t>
      </w:r>
    </w:p>
    <w:p w:rsidR="002F5CC9" w:rsidRPr="003C6BA6" w:rsidRDefault="009B44E1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3C6BA6">
        <w:rPr>
          <w:rFonts w:ascii="Times New Roman" w:eastAsia="Calibri" w:hAnsi="Times New Roman" w:cs="Times New Roman"/>
          <w:sz w:val="24"/>
          <w:szCs w:val="24"/>
        </w:rPr>
        <w:t>Wie bei der</w:t>
      </w:r>
      <w:r w:rsidRPr="003C6BA6">
        <w:rPr>
          <w:rFonts w:ascii="Times New Roman" w:hAnsi="Times New Roman" w:cs="Times New Roman"/>
          <w:sz w:val="24"/>
          <w:szCs w:val="24"/>
        </w:rPr>
        <w:t xml:space="preserve"> funktionellen Insulinspritzentherapie wird die physiologische Insulinfreisetzung, viel Insulin zu den Mahlzeiten, wenig Insulin am Tag und noch weniger Insulin bei körperlicher Aktivität und in der Nacht imitiert. </w:t>
      </w:r>
      <w:r w:rsidR="00355768">
        <w:rPr>
          <w:rFonts w:ascii="Times New Roman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hAnsi="Times New Roman" w:cs="Times New Roman"/>
          <w:sz w:val="24"/>
          <w:szCs w:val="24"/>
        </w:rPr>
        <w:t>Auch bei der Insulinpumpentherapie erfolgt eine Trennung in einen basalen Insulinbedarf (Basalrate) und einen mahlzeitenabhängigen Anteil (Bolus)</w:t>
      </w:r>
      <w:r w:rsidR="00355768">
        <w:rPr>
          <w:rFonts w:ascii="Times New Roman" w:hAnsi="Times New Roman" w:cs="Times New Roman"/>
          <w:sz w:val="24"/>
          <w:szCs w:val="24"/>
        </w:rPr>
        <w:t xml:space="preserve">. </w:t>
      </w:r>
      <w:r w:rsidRPr="003C6BA6">
        <w:rPr>
          <w:rFonts w:ascii="Times New Roman" w:hAnsi="Times New Roman" w:cs="Times New Roman"/>
          <w:sz w:val="24"/>
          <w:szCs w:val="24"/>
        </w:rPr>
        <w:t xml:space="preserve"> Dabei wird als Basalinsulin kein Verzögerungsinsulin verwendet.  Mittels Insulinpumpe wird ein </w:t>
      </w:r>
      <w:r w:rsidR="002F5CC9" w:rsidRPr="003C6BA6">
        <w:rPr>
          <w:rFonts w:ascii="Times New Roman" w:hAnsi="Times New Roman" w:cs="Times New Roman"/>
          <w:sz w:val="24"/>
          <w:szCs w:val="24"/>
        </w:rPr>
        <w:t xml:space="preserve">kurzwirksames Insulinanalog </w:t>
      </w:r>
      <w:r w:rsidRPr="003C6BA6">
        <w:rPr>
          <w:rFonts w:ascii="Times New Roman" w:hAnsi="Times New Roman" w:cs="Times New Roman"/>
          <w:sz w:val="24"/>
          <w:szCs w:val="24"/>
        </w:rPr>
        <w:t>subkutan, entsprechend einer individuellen Basalrate, über einen Katheter mit einer Metall- oder</w:t>
      </w:r>
      <w:r w:rsidR="002F5CC9" w:rsidRPr="003C6BA6">
        <w:rPr>
          <w:rFonts w:ascii="Times New Roman" w:hAnsi="Times New Roman" w:cs="Times New Roman"/>
          <w:sz w:val="24"/>
          <w:szCs w:val="24"/>
        </w:rPr>
        <w:t xml:space="preserve"> meist einer</w:t>
      </w:r>
      <w:r w:rsidRPr="003C6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BA6">
        <w:rPr>
          <w:rFonts w:ascii="Times New Roman" w:hAnsi="Times New Roman" w:cs="Times New Roman"/>
          <w:sz w:val="24"/>
          <w:szCs w:val="24"/>
        </w:rPr>
        <w:t>Teflonkanüle</w:t>
      </w:r>
      <w:proofErr w:type="spellEnd"/>
      <w:r w:rsidRPr="003C6BA6">
        <w:rPr>
          <w:rFonts w:ascii="Times New Roman" w:hAnsi="Times New Roman" w:cs="Times New Roman"/>
          <w:sz w:val="24"/>
          <w:szCs w:val="24"/>
        </w:rPr>
        <w:t xml:space="preserve"> abgegeben. </w:t>
      </w:r>
      <w:r w:rsidR="00355768">
        <w:rPr>
          <w:rFonts w:ascii="Times New Roman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hAnsi="Times New Roman" w:cs="Times New Roman"/>
          <w:sz w:val="24"/>
          <w:szCs w:val="24"/>
        </w:rPr>
        <w:t xml:space="preserve">Zusätzlich zu den Mahlzeiten wird durch den Anwender, nicht über zusätzliches Spritzen, sondern mittels Insulinpumpe ein Insulinbolus über den Katheter abgerufen. </w:t>
      </w:r>
      <w:r w:rsidR="00355768">
        <w:rPr>
          <w:rFonts w:ascii="Times New Roman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hAnsi="Times New Roman" w:cs="Times New Roman"/>
          <w:sz w:val="24"/>
          <w:szCs w:val="24"/>
        </w:rPr>
        <w:t xml:space="preserve">Neben den klassischen Katheter-Pumpen gibt </w:t>
      </w:r>
      <w:r w:rsidR="002F5CC9" w:rsidRPr="003C6BA6">
        <w:rPr>
          <w:rFonts w:ascii="Times New Roman" w:hAnsi="Times New Roman" w:cs="Times New Roman"/>
          <w:sz w:val="24"/>
          <w:szCs w:val="24"/>
        </w:rPr>
        <w:t xml:space="preserve">es auch sogenannte </w:t>
      </w:r>
      <w:r w:rsidRPr="003C6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BA6">
        <w:rPr>
          <w:rFonts w:ascii="Times New Roman" w:hAnsi="Times New Roman" w:cs="Times New Roman"/>
          <w:sz w:val="24"/>
          <w:szCs w:val="24"/>
        </w:rPr>
        <w:t>Patchpumpen</w:t>
      </w:r>
      <w:proofErr w:type="spellEnd"/>
      <w:r w:rsidRPr="003C6BA6">
        <w:rPr>
          <w:rFonts w:ascii="Times New Roman" w:hAnsi="Times New Roman" w:cs="Times New Roman"/>
          <w:sz w:val="24"/>
          <w:szCs w:val="24"/>
        </w:rPr>
        <w:t xml:space="preserve">. </w:t>
      </w:r>
      <w:r w:rsidR="00355768">
        <w:rPr>
          <w:rFonts w:ascii="Times New Roman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hAnsi="Times New Roman" w:cs="Times New Roman"/>
          <w:sz w:val="24"/>
          <w:szCs w:val="24"/>
        </w:rPr>
        <w:t>Bei diesen Pumpen erfolgt die Insulinabgabe direkt ohne Kathete</w:t>
      </w:r>
      <w:r w:rsidR="002F5CC9" w:rsidRPr="003C6BA6">
        <w:rPr>
          <w:rFonts w:ascii="Times New Roman" w:hAnsi="Times New Roman" w:cs="Times New Roman"/>
          <w:sz w:val="24"/>
          <w:szCs w:val="24"/>
        </w:rPr>
        <w:t>r Schlauch subkutan.</w:t>
      </w:r>
    </w:p>
    <w:p w:rsidR="002F5CC9" w:rsidRDefault="002F5CC9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039C1" w:rsidRDefault="00C733E8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Abbildung 1</w:t>
      </w:r>
    </w:p>
    <w:p w:rsidR="00D54012" w:rsidRDefault="00D54012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71A44B0" wp14:editId="1E6EC012">
            <wp:extent cx="693739" cy="650725"/>
            <wp:effectExtent l="0" t="0" r="0" b="0"/>
            <wp:docPr id="337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44" cy="66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12" w:rsidRDefault="00D54012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Patchpumpe</w:t>
      </w:r>
      <w:proofErr w:type="spellEnd"/>
    </w:p>
    <w:p w:rsidR="00D54012" w:rsidRDefault="00D54012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039C1" w:rsidRDefault="00C733E8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Abbildung 2</w:t>
      </w:r>
    </w:p>
    <w:p w:rsidR="00D54012" w:rsidRDefault="00D54012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34482" cy="65961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4" cy="6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12" w:rsidRDefault="00D54012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D54012" w:rsidRDefault="002039C1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Beispiel für einen Katheter </w:t>
      </w:r>
    </w:p>
    <w:p w:rsidR="00D54012" w:rsidRDefault="00D54012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F5CC9" w:rsidRPr="003C6BA6" w:rsidRDefault="002F5CC9" w:rsidP="00E8314E">
      <w:pPr>
        <w:pStyle w:val="Listenabsatz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3C6BA6">
        <w:rPr>
          <w:rFonts w:ascii="Times New Roman" w:hAnsi="Times New Roman" w:cs="Times New Roman"/>
          <w:b/>
          <w:sz w:val="24"/>
          <w:szCs w:val="24"/>
        </w:rPr>
        <w:t>Evidenz zur Insulinpumpentherapie</w:t>
      </w:r>
    </w:p>
    <w:p w:rsidR="00E8314E" w:rsidRPr="003C6BA6" w:rsidRDefault="00E8314E" w:rsidP="002F5CC9">
      <w:pPr>
        <w:pStyle w:val="Listenabsatz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3C6BA6">
        <w:rPr>
          <w:rFonts w:ascii="Times New Roman" w:eastAsia="Calibri" w:hAnsi="Times New Roman" w:cs="Times New Roman"/>
          <w:sz w:val="24"/>
          <w:szCs w:val="24"/>
        </w:rPr>
        <w:t>Drei Metaanalyen zeig</w:t>
      </w:r>
      <w:r w:rsidR="00355768">
        <w:rPr>
          <w:rFonts w:ascii="Times New Roman" w:eastAsia="Calibri" w:hAnsi="Times New Roman" w:cs="Times New Roman"/>
          <w:sz w:val="24"/>
          <w:szCs w:val="24"/>
        </w:rPr>
        <w:t>en im Vergleich zu funktioneller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 Insulintherapie mit dem Pen eine verbesserte Stoffwechseleinstellung bei gleichbleibender Hypoglykämie Frequenz unter CSII (</w:t>
      </w:r>
      <w:proofErr w:type="spellStart"/>
      <w:r w:rsidRPr="003C6BA6">
        <w:rPr>
          <w:rFonts w:ascii="Times New Roman" w:eastAsia="Calibri" w:hAnsi="Times New Roman" w:cs="Times New Roman"/>
          <w:sz w:val="24"/>
          <w:szCs w:val="24"/>
        </w:rPr>
        <w:t>Continuous</w:t>
      </w:r>
      <w:proofErr w:type="spellEnd"/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C6BA6">
        <w:rPr>
          <w:rFonts w:ascii="Times New Roman" w:eastAsia="Calibri" w:hAnsi="Times New Roman" w:cs="Times New Roman"/>
          <w:sz w:val="24"/>
          <w:szCs w:val="24"/>
        </w:rPr>
        <w:t>Subcutaneous</w:t>
      </w:r>
      <w:proofErr w:type="spellEnd"/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 Insulin Infusion).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In 21 von 22 Studien, die nach 1996 publiziert wurden, war die Anzahl der schweren Hypoglykämien bei CSII im Vergleich zu MDI (Multiple Daily </w:t>
      </w:r>
      <w:proofErr w:type="spellStart"/>
      <w:r w:rsidRPr="003C6BA6">
        <w:rPr>
          <w:rFonts w:ascii="Times New Roman" w:eastAsia="Calibri" w:hAnsi="Times New Roman" w:cs="Times New Roman"/>
          <w:sz w:val="24"/>
          <w:szCs w:val="24"/>
        </w:rPr>
        <w:t>Injection</w:t>
      </w:r>
      <w:proofErr w:type="spellEnd"/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) reduziert.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eastAsia="Calibri" w:hAnsi="Times New Roman" w:cs="Times New Roman"/>
          <w:sz w:val="24"/>
          <w:szCs w:val="24"/>
        </w:rPr>
        <w:t>Der größte Effekt konnte bei Patienten erzielt werden, die eine signifikant erhöhte Anzahl an Hypoglykämien unter MDI hatten (</w:t>
      </w:r>
      <w:r w:rsidR="002F5CC9" w:rsidRPr="003C6BA6">
        <w:rPr>
          <w:rFonts w:ascii="Times New Roman" w:eastAsia="Calibri" w:hAnsi="Times New Roman" w:cs="Times New Roman"/>
          <w:sz w:val="24"/>
          <w:szCs w:val="24"/>
        </w:rPr>
        <w:t>7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eastAsia="Calibri" w:hAnsi="Times New Roman" w:cs="Times New Roman"/>
          <w:sz w:val="24"/>
          <w:szCs w:val="24"/>
        </w:rPr>
        <w:t>Neue Tools der Insulinpumpentherapie wi</w:t>
      </w:r>
      <w:r w:rsidR="00355768">
        <w:rPr>
          <w:rFonts w:ascii="Times New Roman" w:eastAsia="Calibri" w:hAnsi="Times New Roman" w:cs="Times New Roman"/>
          <w:sz w:val="24"/>
          <w:szCs w:val="24"/>
        </w:rPr>
        <w:t>e Bolus Rechner sind nicht nur b</w:t>
      </w:r>
      <w:r w:rsidRPr="003C6BA6">
        <w:rPr>
          <w:rFonts w:ascii="Times New Roman" w:eastAsia="Calibri" w:hAnsi="Times New Roman" w:cs="Times New Roman"/>
          <w:sz w:val="24"/>
          <w:szCs w:val="24"/>
        </w:rPr>
        <w:t>edienerfreundlich</w:t>
      </w:r>
      <w:r w:rsidR="00355768">
        <w:rPr>
          <w:rFonts w:ascii="Times New Roman" w:eastAsia="Calibri" w:hAnsi="Times New Roman" w:cs="Times New Roman"/>
          <w:sz w:val="24"/>
          <w:szCs w:val="24"/>
        </w:rPr>
        <w:t>,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 sondern haben direkte Auswirkungen auf die Zeiten, die im </w:t>
      </w:r>
      <w:proofErr w:type="spellStart"/>
      <w:r w:rsidRPr="003C6BA6">
        <w:rPr>
          <w:rFonts w:ascii="Times New Roman" w:eastAsia="Calibri" w:hAnsi="Times New Roman" w:cs="Times New Roman"/>
          <w:sz w:val="24"/>
          <w:szCs w:val="24"/>
        </w:rPr>
        <w:t>hypoglykämischen</w:t>
      </w:r>
      <w:proofErr w:type="spellEnd"/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 Bereich verbracht werden.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Die konsequente Anwendung der Bolus Rechner führt bei jugendlichen Patienten mit Typ 1 Diabetes aber auch bei pumpenerfahrenen Patienten zu einer besseren </w:t>
      </w:r>
      <w:proofErr w:type="spellStart"/>
      <w:r w:rsidRPr="003C6BA6">
        <w:rPr>
          <w:rFonts w:ascii="Times New Roman" w:eastAsia="Calibri" w:hAnsi="Times New Roman" w:cs="Times New Roman"/>
          <w:sz w:val="24"/>
          <w:szCs w:val="24"/>
        </w:rPr>
        <w:t>glykämischen</w:t>
      </w:r>
      <w:proofErr w:type="spellEnd"/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 Kontrolle</w:t>
      </w:r>
      <w:r w:rsidR="002F5CC9" w:rsidRPr="003C6BA6">
        <w:rPr>
          <w:rFonts w:ascii="Times New Roman" w:eastAsia="Calibri" w:hAnsi="Times New Roman" w:cs="Times New Roman"/>
          <w:sz w:val="24"/>
          <w:szCs w:val="24"/>
        </w:rPr>
        <w:t xml:space="preserve"> (8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423B">
        <w:rPr>
          <w:rFonts w:ascii="Times New Roman" w:eastAsia="Calibri" w:hAnsi="Times New Roman" w:cs="Times New Roman"/>
          <w:sz w:val="24"/>
          <w:szCs w:val="24"/>
        </w:rPr>
        <w:t>Steineck</w:t>
      </w:r>
      <w:proofErr w:type="spellEnd"/>
      <w:r w:rsidR="0033423B">
        <w:rPr>
          <w:rFonts w:ascii="Times New Roman" w:eastAsia="Calibri" w:hAnsi="Times New Roman" w:cs="Times New Roman"/>
          <w:sz w:val="24"/>
          <w:szCs w:val="24"/>
        </w:rPr>
        <w:t xml:space="preserve"> zeigt mit Hilfe der schwedischen Registerdaten, dass </w:t>
      </w:r>
      <w:r w:rsidR="0033423B">
        <w:rPr>
          <w:rFonts w:ascii="Times New Roman" w:hAnsi="Times New Roman" w:cs="Times New Roman"/>
          <w:bCs/>
          <w:sz w:val="24"/>
          <w:szCs w:val="24"/>
          <w:lang w:val="de-DE"/>
        </w:rPr>
        <w:t>d</w:t>
      </w:r>
      <w:r w:rsidR="003F1B76" w:rsidRPr="00C35341">
        <w:rPr>
          <w:rFonts w:ascii="Times New Roman" w:hAnsi="Times New Roman" w:cs="Times New Roman"/>
          <w:bCs/>
          <w:sz w:val="24"/>
          <w:szCs w:val="24"/>
          <w:lang w:val="de-DE"/>
        </w:rPr>
        <w:t>ie Insulinpumpentherapie</w:t>
      </w:r>
      <w:r w:rsidR="003F1B76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im Vergleich mit der funktionellen Insulintherapie mit dem PEN</w:t>
      </w:r>
      <w:r w:rsidR="0033423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3F1B76" w:rsidRPr="00C35341">
        <w:rPr>
          <w:rFonts w:ascii="Times New Roman" w:hAnsi="Times New Roman" w:cs="Times New Roman"/>
          <w:bCs/>
          <w:sz w:val="24"/>
          <w:szCs w:val="24"/>
          <w:lang w:val="de-DE"/>
        </w:rPr>
        <w:t>mit einer Reduktion von Herzinfarkten um 45 % assoziiert</w:t>
      </w:r>
      <w:r w:rsidR="0033423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war.  T</w:t>
      </w:r>
      <w:r w:rsidR="003F1B76" w:rsidRPr="00C35341">
        <w:rPr>
          <w:rFonts w:ascii="Times New Roman" w:hAnsi="Times New Roman" w:cs="Times New Roman"/>
          <w:bCs/>
          <w:sz w:val="24"/>
          <w:szCs w:val="24"/>
          <w:lang w:val="de-DE"/>
        </w:rPr>
        <w:t>ödliche kardiovaskuläre Erkrankungen waren um 42 % und die Gesamtmortalität um 27 % reduziert</w:t>
      </w:r>
      <w:r w:rsidR="0035576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(9).</w:t>
      </w:r>
    </w:p>
    <w:p w:rsidR="00DA06B8" w:rsidRDefault="00C733E8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Abbil</w:t>
      </w:r>
      <w:r w:rsidR="00CF5CE9">
        <w:rPr>
          <w:rFonts w:ascii="Times New Roman" w:eastAsia="Calibri" w:hAnsi="Times New Roman" w:cs="Times New Roman"/>
          <w:sz w:val="24"/>
          <w:szCs w:val="24"/>
        </w:rPr>
        <w:t>dung 3</w:t>
      </w:r>
    </w:p>
    <w:p w:rsidR="00E8314E" w:rsidRDefault="002039C1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759450" cy="22733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9C1" w:rsidRPr="002039C1" w:rsidRDefault="002039C1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39C1">
        <w:rPr>
          <w:rFonts w:ascii="Times New Roman" w:eastAsia="Calibri" w:hAnsi="Times New Roman" w:cs="Times New Roman"/>
          <w:sz w:val="24"/>
          <w:szCs w:val="24"/>
          <w:lang w:val="en-US"/>
        </w:rPr>
        <w:t>(9)</w:t>
      </w:r>
      <w:r w:rsidRPr="002039C1">
        <w:rPr>
          <w:rFonts w:ascii="Helvetica" w:hAnsi="Helvetica" w:cs="Helvetica"/>
          <w:color w:val="333333"/>
          <w:sz w:val="21"/>
          <w:szCs w:val="21"/>
          <w:shd w:val="clear" w:color="auto" w:fill="DFDFDF"/>
          <w:lang w:val="en-US"/>
        </w:rPr>
        <w:t xml:space="preserve"> </w:t>
      </w:r>
      <w:r w:rsidRPr="002039C1">
        <w:rPr>
          <w:rFonts w:ascii="Times New Roman" w:eastAsia="Calibri" w:hAnsi="Times New Roman" w:cs="Times New Roman"/>
          <w:sz w:val="24"/>
          <w:szCs w:val="24"/>
          <w:lang w:val="en-US"/>
        </w:rPr>
        <w:t>Kaplan-Meier crude survival curves in 18 168 individuals with type 1 diabetes according to treatment with insulin pump therapy or multiple daily injections</w:t>
      </w:r>
    </w:p>
    <w:p w:rsidR="002039C1" w:rsidRPr="002039C1" w:rsidRDefault="002039C1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314E" w:rsidRPr="003C6BA6" w:rsidRDefault="00E8314E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314E">
        <w:rPr>
          <w:rFonts w:ascii="Times New Roman" w:eastAsia="Calibri" w:hAnsi="Times New Roman" w:cs="Times New Roman"/>
          <w:b/>
          <w:sz w:val="24"/>
          <w:szCs w:val="24"/>
        </w:rPr>
        <w:t>Kontinuierliche</w:t>
      </w:r>
      <w:r w:rsidRPr="003C6BA6">
        <w:rPr>
          <w:rFonts w:ascii="Times New Roman" w:eastAsia="Calibri" w:hAnsi="Times New Roman" w:cs="Times New Roman"/>
          <w:b/>
          <w:sz w:val="24"/>
          <w:szCs w:val="24"/>
        </w:rPr>
        <w:t xml:space="preserve"> Glukosemessung</w:t>
      </w:r>
      <w:r w:rsidR="00CF5CE9">
        <w:rPr>
          <w:rFonts w:ascii="Times New Roman" w:eastAsia="Calibri" w:hAnsi="Times New Roman" w:cs="Times New Roman"/>
          <w:b/>
          <w:sz w:val="24"/>
          <w:szCs w:val="24"/>
        </w:rPr>
        <w:t xml:space="preserve"> (CGM)</w:t>
      </w:r>
    </w:p>
    <w:p w:rsidR="00BD23F2" w:rsidRPr="003C6BA6" w:rsidRDefault="002F5CC9" w:rsidP="00BD23F2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3C6BA6">
        <w:rPr>
          <w:rFonts w:ascii="Times New Roman" w:eastAsia="Calibri" w:hAnsi="Times New Roman" w:cs="Times New Roman"/>
          <w:b/>
          <w:sz w:val="24"/>
          <w:szCs w:val="24"/>
        </w:rPr>
        <w:t>Prinzip der kontinuierlichen Glukosemessung</w:t>
      </w:r>
    </w:p>
    <w:p w:rsidR="00BD23F2" w:rsidRDefault="00BD23F2" w:rsidP="00BD23F2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Bei den in Österreich zur Verfügung stehenden Geräten erfolgt die kontinuierliche Messung der Glukose subkutan über einen Sensor im interstitiellen Gewebe. </w:t>
      </w:r>
      <w:r w:rsidR="0035576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Dabei wird alle paar Minuten ein Durchschnittswert ermittelt. </w:t>
      </w:r>
      <w:r w:rsidR="0035576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Zur Kalibrierung der Systeme wird ein Blutglukosewert benötigt. </w:t>
      </w:r>
      <w:r w:rsidR="0035576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CGM kann bei Kindern und Erwachsenen angewandt werden. </w:t>
      </w:r>
      <w:r w:rsidR="0035576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>Die Daten können „</w:t>
      </w:r>
      <w:proofErr w:type="spellStart"/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>verblindet</w:t>
      </w:r>
      <w:proofErr w:type="spellEnd"/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“ erhoben und retrospektiv analysiert werden, oder auch auf einem Monitor sichtbar gemacht werden und zu unmittelbaren Therapieanpassungen herangezogen werden. </w:t>
      </w:r>
      <w:r w:rsidR="0035576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Alarme warnen bei den Real-time-Systemen vor Hyper- und Hypoglykämien. </w:t>
      </w:r>
      <w:r w:rsidR="0035576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Wichtig ist, dass eine Verzögerung zwischen dem interstitiellen Wert und dem Blutglukosewert von ca. 10–20 min besteht. </w:t>
      </w:r>
      <w:r w:rsidR="0035576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Die Verzögerung kann sich verlängern, wenn sich der Blutzucker sehr rasch ändert. </w:t>
      </w:r>
      <w:r w:rsidR="00355768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3C6BA6">
        <w:rPr>
          <w:rFonts w:ascii="Times New Roman" w:eastAsia="Times New Roman" w:hAnsi="Times New Roman" w:cs="Times New Roman"/>
          <w:sz w:val="24"/>
          <w:szCs w:val="24"/>
          <w:lang w:eastAsia="de-AT"/>
        </w:rPr>
        <w:t>Trends bei der interstitiellen Glukosemessung sind für die Änderung der Blutglukosewerte repräsentativ.</w:t>
      </w:r>
    </w:p>
    <w:p w:rsidR="00DA06B8" w:rsidRDefault="00DA06B8" w:rsidP="00BD23F2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DA06B8" w:rsidRDefault="00DA06B8" w:rsidP="00BD23F2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DA06B8" w:rsidRDefault="00CF5CE9" w:rsidP="00BD23F2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Abbildung 4</w:t>
      </w:r>
    </w:p>
    <w:p w:rsidR="00DA06B8" w:rsidRDefault="00DA06B8" w:rsidP="00BD23F2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467100" cy="205883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67" cy="206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B8" w:rsidRPr="003C6BA6" w:rsidRDefault="00DA06B8" w:rsidP="00BD23F2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Beispiel für eine retrospektive Analyse</w:t>
      </w:r>
    </w:p>
    <w:p w:rsidR="00BD23F2" w:rsidRPr="003C6BA6" w:rsidRDefault="00BD23F2" w:rsidP="00BD23F2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BD23F2" w:rsidRPr="003C6BA6" w:rsidRDefault="002F5CC9" w:rsidP="00BD23F2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3C6BA6">
        <w:rPr>
          <w:rFonts w:ascii="Times New Roman" w:eastAsia="Calibri" w:hAnsi="Times New Roman" w:cs="Times New Roman"/>
          <w:b/>
          <w:sz w:val="24"/>
          <w:szCs w:val="24"/>
        </w:rPr>
        <w:t>Evidenz zur kontinuierlichen Glukosemessung</w:t>
      </w:r>
    </w:p>
    <w:p w:rsidR="00CF5CE9" w:rsidRDefault="00E8314E" w:rsidP="00CF5CE9">
      <w:pPr>
        <w:pStyle w:val="Listenabsatz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BA6">
        <w:rPr>
          <w:rFonts w:ascii="Times New Roman" w:eastAsia="Calibri" w:hAnsi="Times New Roman" w:cs="Times New Roman"/>
          <w:sz w:val="24"/>
          <w:szCs w:val="24"/>
        </w:rPr>
        <w:lastRenderedPageBreak/>
        <w:t>Der Nutzen des therapeutischen Einsatzes von CGM konnte in Metaanalysen gezeigt werden</w:t>
      </w:r>
      <w:r w:rsidR="003F1B76">
        <w:rPr>
          <w:rFonts w:ascii="Times New Roman" w:eastAsia="Calibri" w:hAnsi="Times New Roman" w:cs="Times New Roman"/>
          <w:sz w:val="24"/>
          <w:szCs w:val="24"/>
        </w:rPr>
        <w:t>(10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3557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Wie </w:t>
      </w:r>
      <w:r w:rsidR="00BD23F2" w:rsidRPr="003C6BA6">
        <w:rPr>
          <w:rFonts w:ascii="Times New Roman" w:eastAsia="Calibri" w:hAnsi="Times New Roman" w:cs="Times New Roman"/>
          <w:sz w:val="24"/>
          <w:szCs w:val="24"/>
        </w:rPr>
        <w:t xml:space="preserve">aber 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so oft lassen sich klinisch bedeutsame HbA1c-Verbesserungen und die Verhinderung von Hypoglykämien nicht für alle Patientengruppen gleich erzielen.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eastAsia="Calibri" w:hAnsi="Times New Roman" w:cs="Times New Roman"/>
          <w:sz w:val="24"/>
          <w:szCs w:val="24"/>
        </w:rPr>
        <w:t>Ein schönes Bespiel dafür ist der Effekt von CGM bei gut kontrollierten Patienten (HbA1C &lt; 7 %) in der JDRF Studie</w:t>
      </w:r>
      <w:r w:rsidR="003F1B76">
        <w:rPr>
          <w:rFonts w:ascii="Times New Roman" w:eastAsia="Calibri" w:hAnsi="Times New Roman" w:cs="Times New Roman"/>
          <w:sz w:val="24"/>
          <w:szCs w:val="24"/>
        </w:rPr>
        <w:t xml:space="preserve"> (11</w:t>
      </w:r>
      <w:r w:rsidRPr="003C6BA6">
        <w:rPr>
          <w:rFonts w:ascii="Times New Roman" w:eastAsia="Calibri" w:hAnsi="Times New Roman" w:cs="Times New Roman"/>
          <w:sz w:val="24"/>
          <w:szCs w:val="24"/>
        </w:rPr>
        <w:t>), wo es in alle</w:t>
      </w:r>
      <w:r w:rsidR="003C6364">
        <w:rPr>
          <w:rFonts w:ascii="Times New Roman" w:eastAsia="Calibri" w:hAnsi="Times New Roman" w:cs="Times New Roman"/>
          <w:sz w:val="24"/>
          <w:szCs w:val="24"/>
        </w:rPr>
        <w:t>n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 Altersgruppen zu einer signifikanten Reduktion der Zeit gekommen ist, welche im </w:t>
      </w:r>
      <w:proofErr w:type="spellStart"/>
      <w:r w:rsidRPr="003C6BA6">
        <w:rPr>
          <w:rFonts w:ascii="Times New Roman" w:eastAsia="Calibri" w:hAnsi="Times New Roman" w:cs="Times New Roman"/>
          <w:sz w:val="24"/>
          <w:szCs w:val="24"/>
        </w:rPr>
        <w:t>hypoglykämischen</w:t>
      </w:r>
      <w:proofErr w:type="spellEnd"/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 Bereich verbracht wurde.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eastAsia="Calibri" w:hAnsi="Times New Roman" w:cs="Times New Roman"/>
          <w:sz w:val="24"/>
          <w:szCs w:val="24"/>
        </w:rPr>
        <w:t xml:space="preserve">Die HbA1c Werte konnten aber im Gegensatz zur Kontrollgruppe gehalten werden.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BA6">
        <w:rPr>
          <w:rFonts w:ascii="Times New Roman" w:eastAsia="Calibri" w:hAnsi="Times New Roman" w:cs="Times New Roman"/>
          <w:sz w:val="24"/>
          <w:szCs w:val="24"/>
        </w:rPr>
        <w:t>Bestätigt wurde das Ergebnis in einer europäischen Studie ebenfalls in allen Altersgruppen</w:t>
      </w:r>
      <w:r w:rsidR="003F1B76">
        <w:rPr>
          <w:rFonts w:ascii="Times New Roman" w:eastAsia="Calibri" w:hAnsi="Times New Roman" w:cs="Times New Roman"/>
          <w:sz w:val="24"/>
          <w:szCs w:val="24"/>
        </w:rPr>
        <w:t xml:space="preserve"> (12</w:t>
      </w:r>
      <w:r w:rsidR="003C636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F5CE9" w:rsidRDefault="00CF5CE9" w:rsidP="00CF5CE9">
      <w:pPr>
        <w:pStyle w:val="Listenabsatz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5CE9" w:rsidRPr="00CF5CE9" w:rsidRDefault="00CF5CE9" w:rsidP="00CF5CE9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5CE9">
        <w:rPr>
          <w:rFonts w:ascii="Times New Roman" w:eastAsia="Calibri" w:hAnsi="Times New Roman" w:cs="Times New Roman"/>
          <w:b/>
          <w:sz w:val="24"/>
          <w:szCs w:val="24"/>
        </w:rPr>
        <w:t>Flash Glukose Messung (FSM) und ihre Evidenz</w:t>
      </w:r>
    </w:p>
    <w:p w:rsidR="00E8314E" w:rsidRPr="00E8314E" w:rsidRDefault="00CF5CE9" w:rsidP="00A96C26">
      <w:pPr>
        <w:pStyle w:val="Listenabsatz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Seit nun mehr als einem Jahr, nun auch von der Krankenkasse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refundiert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, steht die Flash Glukose Messung Patienten mit funktioneller Insulintherapie zur Verfügung. Dabei handelt sich um ein Real Time System ohne Alarmfunktion. Durch einen 1 Sekunden Scan wird der aktuelle Glukosewert, basierend auf die Ergebnisse einer Minute, inklusive einer Trendinformation abgebildet. Es ist keine blutige Kalibrierung notwendig.</w:t>
      </w:r>
      <w:r w:rsidR="00A96C2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Wenige Studien belegen zurzeit noch die Evidenz. In der IMPACT Studie konnte gezeigt werden, dass die Anwendern der FGM signifikant weniger Zeit im </w:t>
      </w:r>
      <w:proofErr w:type="spellStart"/>
      <w:r w:rsidR="00A96C26">
        <w:rPr>
          <w:rFonts w:ascii="Times New Roman" w:eastAsia="Times New Roman" w:hAnsi="Times New Roman" w:cs="Times New Roman"/>
          <w:sz w:val="24"/>
          <w:szCs w:val="24"/>
          <w:lang w:eastAsia="de-AT"/>
        </w:rPr>
        <w:t>hypoglykämischen</w:t>
      </w:r>
      <w:proofErr w:type="spellEnd"/>
      <w:r w:rsidR="00A96C2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Bereich (&gt;70mg/dl) verbrachten als die Kontrollgruppe. Dabei kam es zu keiner HbA1c Verschlechterung (bei(HbA1c 6.74±0.56%). In der REPLACE Studie, welche Patienten mit DM2 und FGM untersuchte, konnte das Studienziel, die signifikante Absenkung des HbA1c Wertes, nicht erreicht werden. Die Lebensqualität konnte in beiden Studien verbessert werden.</w:t>
      </w:r>
    </w:p>
    <w:p w:rsidR="00A96C26" w:rsidRDefault="00A96C26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314E" w:rsidRPr="00E8314E" w:rsidRDefault="00E8314E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314E">
        <w:rPr>
          <w:rFonts w:ascii="Times New Roman" w:eastAsia="Calibri" w:hAnsi="Times New Roman" w:cs="Times New Roman"/>
          <w:b/>
          <w:sz w:val="24"/>
          <w:szCs w:val="24"/>
        </w:rPr>
        <w:t>Sensorunterstützte Insuli</w:t>
      </w:r>
      <w:r w:rsidR="003C6BA6" w:rsidRPr="003C6BA6">
        <w:rPr>
          <w:rFonts w:ascii="Times New Roman" w:eastAsia="Calibri" w:hAnsi="Times New Roman" w:cs="Times New Roman"/>
          <w:b/>
          <w:sz w:val="24"/>
          <w:szCs w:val="24"/>
        </w:rPr>
        <w:t xml:space="preserve">npumpentherapie </w:t>
      </w:r>
    </w:p>
    <w:p w:rsidR="00E8314E" w:rsidRDefault="00E8314E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8314E">
        <w:rPr>
          <w:rFonts w:ascii="Times New Roman" w:eastAsia="Calibri" w:hAnsi="Times New Roman" w:cs="Times New Roman"/>
          <w:sz w:val="24"/>
          <w:szCs w:val="24"/>
        </w:rPr>
        <w:t>Insulinpumpentherapie in Kombination mit kontinuierlicher subkutaner Gluko</w:t>
      </w:r>
      <w:r w:rsidR="003C6364">
        <w:rPr>
          <w:rFonts w:ascii="Times New Roman" w:eastAsia="Calibri" w:hAnsi="Times New Roman" w:cs="Times New Roman"/>
          <w:sz w:val="24"/>
          <w:szCs w:val="24"/>
        </w:rPr>
        <w:t>semessung führt im Vergleich zu funktioneller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 Insulintherapie mit einem PEN</w:t>
      </w:r>
      <w:r w:rsidR="003C6364">
        <w:rPr>
          <w:rFonts w:ascii="Times New Roman" w:eastAsia="Calibri" w:hAnsi="Times New Roman" w:cs="Times New Roman"/>
          <w:sz w:val="24"/>
          <w:szCs w:val="24"/>
        </w:rPr>
        <w:t>, ebenso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 wie im Vergleich zur CSII ohne Sensor</w:t>
      </w:r>
      <w:r w:rsidR="003C6364">
        <w:rPr>
          <w:rFonts w:ascii="Times New Roman" w:eastAsia="Calibri" w:hAnsi="Times New Roman" w:cs="Times New Roman"/>
          <w:sz w:val="24"/>
          <w:szCs w:val="24"/>
        </w:rPr>
        <w:t>,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 zu einer verbesserten </w:t>
      </w:r>
      <w:proofErr w:type="spellStart"/>
      <w:r w:rsidRPr="00E8314E">
        <w:rPr>
          <w:rFonts w:ascii="Times New Roman" w:eastAsia="Calibri" w:hAnsi="Times New Roman" w:cs="Times New Roman"/>
          <w:sz w:val="24"/>
          <w:szCs w:val="24"/>
        </w:rPr>
        <w:t>glykämischen</w:t>
      </w:r>
      <w:proofErr w:type="spellEnd"/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 Kontrolle bei Erwachsenen und bei Kindern.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Geringere Zeiten im </w:t>
      </w:r>
      <w:proofErr w:type="spellStart"/>
      <w:r w:rsidRPr="00E8314E">
        <w:rPr>
          <w:rFonts w:ascii="Times New Roman" w:eastAsia="Calibri" w:hAnsi="Times New Roman" w:cs="Times New Roman"/>
          <w:sz w:val="24"/>
          <w:szCs w:val="24"/>
        </w:rPr>
        <w:t>hypoglykämischen</w:t>
      </w:r>
      <w:proofErr w:type="spellEnd"/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 Bereich waren die Regel in allen Studien</w:t>
      </w:r>
      <w:r w:rsidR="003C6BA6" w:rsidRPr="003C6BA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F1B76">
        <w:rPr>
          <w:rFonts w:ascii="Times New Roman" w:eastAsia="Calibri" w:hAnsi="Times New Roman" w:cs="Times New Roman"/>
          <w:sz w:val="24"/>
          <w:szCs w:val="24"/>
        </w:rPr>
        <w:t>13,14</w:t>
      </w:r>
      <w:r w:rsidRPr="00E8314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A06B8" w:rsidRDefault="00DA06B8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6B8" w:rsidRDefault="00CF5CE9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Abbildung 5</w:t>
      </w:r>
    </w:p>
    <w:p w:rsidR="00DA06B8" w:rsidRPr="00E8314E" w:rsidRDefault="00D64B8A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759450" cy="41402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78" w:rsidRDefault="00AB5078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B5078" w:rsidRDefault="00AB5078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B5078" w:rsidRDefault="00AB5078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8314E" w:rsidRPr="00E8314E" w:rsidRDefault="00E8314E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E831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Insulinpumpentherapie</w:t>
      </w:r>
      <w:proofErr w:type="spellEnd"/>
      <w:r w:rsidRPr="00E8314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und Low Glucose Suspend (LGS)</w:t>
      </w:r>
    </w:p>
    <w:p w:rsidR="00E8314E" w:rsidRDefault="00E8314E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55 % der schweren Hypoglykämien (DCCT) traten während der Schlafenszeit auf.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>Die Rate der schweren Hypoglykämien bei Kin</w:t>
      </w:r>
      <w:r w:rsidR="003F1B76">
        <w:rPr>
          <w:rFonts w:ascii="Times New Roman" w:eastAsia="Calibri" w:hAnsi="Times New Roman" w:cs="Times New Roman"/>
          <w:sz w:val="24"/>
          <w:szCs w:val="24"/>
        </w:rPr>
        <w:t>dern ist mit 75 % noch höher (15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Die Hypoglykämie Alarme der CGMS können die Unterzuckerungen nicht zwangsläufig in der Nacht verhindern.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>Schon nach kurzer Zeit kam es in 71 % der Fälle zu keiner</w:t>
      </w:r>
      <w:r w:rsidR="003F1B76">
        <w:rPr>
          <w:rFonts w:ascii="Times New Roman" w:eastAsia="Calibri" w:hAnsi="Times New Roman" w:cs="Times New Roman"/>
          <w:sz w:val="24"/>
          <w:szCs w:val="24"/>
        </w:rPr>
        <w:t xml:space="preserve"> Reaktion der Patienten mehr (15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>Dies führte zur Entwicklung von CGMS in Kombination mit einer Insul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inpumpe, welche sich bei einem 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vorher definierten Glukosewerte für 2 Stunden abstellt.  LGS </w:t>
      </w:r>
      <w:r w:rsidR="00CF5CE9">
        <w:rPr>
          <w:rFonts w:ascii="Times New Roman" w:eastAsia="Calibri" w:hAnsi="Times New Roman" w:cs="Times New Roman"/>
          <w:sz w:val="24"/>
          <w:szCs w:val="24"/>
        </w:rPr>
        <w:t xml:space="preserve">(Low Glucose </w:t>
      </w:r>
      <w:proofErr w:type="spellStart"/>
      <w:r w:rsidR="00CF5CE9">
        <w:rPr>
          <w:rFonts w:ascii="Times New Roman" w:eastAsia="Calibri" w:hAnsi="Times New Roman" w:cs="Times New Roman"/>
          <w:sz w:val="24"/>
          <w:szCs w:val="24"/>
        </w:rPr>
        <w:t>Suspend</w:t>
      </w:r>
      <w:proofErr w:type="spellEnd"/>
      <w:r w:rsidR="00CF5CE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8314E">
        <w:rPr>
          <w:rFonts w:ascii="Times New Roman" w:eastAsia="Calibri" w:hAnsi="Times New Roman" w:cs="Times New Roman"/>
          <w:sz w:val="24"/>
          <w:szCs w:val="24"/>
        </w:rPr>
        <w:t>verhindert bei Patienten mit häufigen nächtlichen Hypoglykämien diese signifikant</w:t>
      </w:r>
      <w:r w:rsidR="003C6364">
        <w:rPr>
          <w:rFonts w:ascii="Times New Roman" w:eastAsia="Calibri" w:hAnsi="Times New Roman" w:cs="Times New Roman"/>
          <w:sz w:val="24"/>
          <w:szCs w:val="24"/>
        </w:rPr>
        <w:t>,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 ohne dass es zu einer Erhöhung des HbA1c-Wertes kommt.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Besonders eindrucksvoll ist das Ergebnis in Hinblick auf Patienten mit gestörter Hypoglykämie Wahrnehmung.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 xml:space="preserve">Schwere Hypoglykämien konnten vollständig verhindert und milde Hypoglykämien reduziert werden.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14E">
        <w:rPr>
          <w:rFonts w:ascii="Times New Roman" w:eastAsia="Calibri" w:hAnsi="Times New Roman" w:cs="Times New Roman"/>
          <w:sz w:val="24"/>
          <w:szCs w:val="24"/>
        </w:rPr>
        <w:t>LGS führte nicht zu reaktiven Hyperglykämien oder zu einer Erhöhung des HbA1c und ist eine sichere Option bei Kindern und Erwachsenen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mit Typ 1 Diabetes</w:t>
      </w:r>
      <w:r w:rsidR="003F1B76">
        <w:rPr>
          <w:rFonts w:ascii="Times New Roman" w:eastAsia="Calibri" w:hAnsi="Times New Roman" w:cs="Times New Roman"/>
          <w:sz w:val="24"/>
          <w:szCs w:val="24"/>
        </w:rPr>
        <w:t xml:space="preserve"> (16</w:t>
      </w:r>
      <w:r w:rsidR="00AF2E9E">
        <w:rPr>
          <w:rFonts w:ascii="Times New Roman" w:eastAsia="Calibri" w:hAnsi="Times New Roman" w:cs="Times New Roman"/>
          <w:sz w:val="24"/>
          <w:szCs w:val="24"/>
        </w:rPr>
        <w:t>,17</w:t>
      </w:r>
      <w:r w:rsidRPr="00E8314E">
        <w:rPr>
          <w:rFonts w:ascii="Times New Roman" w:eastAsia="Calibri" w:hAnsi="Times New Roman" w:cs="Times New Roman"/>
          <w:sz w:val="24"/>
          <w:szCs w:val="24"/>
        </w:rPr>
        <w:t>)</w:t>
      </w:r>
      <w:r w:rsidR="003C63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09DA" w:rsidRDefault="00AB5078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Abbi</w:t>
      </w:r>
      <w:r w:rsidR="00CF5CE9">
        <w:rPr>
          <w:rFonts w:ascii="Times New Roman" w:eastAsia="Calibri" w:hAnsi="Times New Roman" w:cs="Times New Roman"/>
          <w:sz w:val="24"/>
          <w:szCs w:val="24"/>
        </w:rPr>
        <w:t>ldung 6</w:t>
      </w:r>
    </w:p>
    <w:p w:rsidR="00AB5078" w:rsidRDefault="00B33930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841750" cy="2470150"/>
            <wp:effectExtent l="0" t="0" r="635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78" w:rsidRDefault="00AB5078" w:rsidP="00E8314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09DA" w:rsidRPr="001009DA" w:rsidRDefault="001009DA" w:rsidP="00E8314E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09DA">
        <w:rPr>
          <w:rFonts w:ascii="Times New Roman" w:eastAsia="Calibri" w:hAnsi="Times New Roman" w:cs="Times New Roman"/>
          <w:b/>
          <w:sz w:val="24"/>
          <w:szCs w:val="24"/>
        </w:rPr>
        <w:t>Sensorunterstützte Insul</w:t>
      </w:r>
      <w:r w:rsidR="00B33930">
        <w:rPr>
          <w:rFonts w:ascii="Times New Roman" w:eastAsia="Calibri" w:hAnsi="Times New Roman" w:cs="Times New Roman"/>
          <w:b/>
          <w:sz w:val="24"/>
          <w:szCs w:val="24"/>
        </w:rPr>
        <w:t>inpumpentherapie und prädi</w:t>
      </w:r>
      <w:r w:rsidR="00A0364D">
        <w:rPr>
          <w:rFonts w:ascii="Times New Roman" w:eastAsia="Calibri" w:hAnsi="Times New Roman" w:cs="Times New Roman"/>
          <w:b/>
          <w:sz w:val="24"/>
          <w:szCs w:val="24"/>
        </w:rPr>
        <w:t xml:space="preserve">ktive </w:t>
      </w:r>
      <w:proofErr w:type="spellStart"/>
      <w:r w:rsidR="00A0364D">
        <w:rPr>
          <w:rFonts w:ascii="Times New Roman" w:eastAsia="Calibri" w:hAnsi="Times New Roman" w:cs="Times New Roman"/>
          <w:b/>
          <w:sz w:val="24"/>
          <w:szCs w:val="24"/>
        </w:rPr>
        <w:t>Hypoglykämieabschaltung</w:t>
      </w:r>
      <w:proofErr w:type="spellEnd"/>
    </w:p>
    <w:p w:rsidR="00185611" w:rsidRDefault="00A0364D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  <w:r w:rsidRPr="00443DCC">
        <w:rPr>
          <w:rFonts w:ascii="Times New Roman" w:eastAsia="Calibri" w:hAnsi="Times New Roman" w:cs="Times New Roman"/>
          <w:sz w:val="24"/>
          <w:szCs w:val="24"/>
        </w:rPr>
        <w:t xml:space="preserve">Eine weitere Verbesserung ist die Verwendung von kontinuierlicher Glukosemessung in Kombination mit einer Insulinpumpe unter der Kontrolle von Algorithmen, welche die Insulinzufuhr regulieren.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DCC">
        <w:rPr>
          <w:rFonts w:ascii="Times New Roman" w:eastAsia="Calibri" w:hAnsi="Times New Roman" w:cs="Times New Roman"/>
          <w:sz w:val="24"/>
          <w:szCs w:val="24"/>
        </w:rPr>
        <w:t xml:space="preserve">Alltagstauglich und bereits zur Verfügung steht ein System, welches die Insulinabgabe unterbricht, wenn der Glukosesensorwert weniger als 70 mg/dl über dem „Grenzwert Niedrig“ und voraussichtlich in 30 Minuten den „Grenzwert Niedrig“ unterschreitet. </w:t>
      </w:r>
      <w:r w:rsidR="003C6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3DCC">
        <w:rPr>
          <w:rFonts w:ascii="Times New Roman" w:eastAsia="Calibri" w:hAnsi="Times New Roman" w:cs="Times New Roman"/>
          <w:sz w:val="24"/>
          <w:szCs w:val="24"/>
        </w:rPr>
        <w:t>Die Unterbrechung der Insulin Abgabe wird aufgehoben</w:t>
      </w:r>
      <w:r w:rsidR="003C6364">
        <w:rPr>
          <w:rFonts w:ascii="Times New Roman" w:eastAsia="Calibri" w:hAnsi="Times New Roman" w:cs="Times New Roman"/>
          <w:sz w:val="24"/>
          <w:szCs w:val="24"/>
        </w:rPr>
        <w:t>,</w:t>
      </w:r>
      <w:r w:rsidRPr="00443DCC">
        <w:rPr>
          <w:rFonts w:ascii="Times New Roman" w:eastAsia="Calibri" w:hAnsi="Times New Roman" w:cs="Times New Roman"/>
          <w:sz w:val="24"/>
          <w:szCs w:val="24"/>
        </w:rPr>
        <w:t xml:space="preserve"> wenn der Patient manuell zuschaltet oder der Glukosewert </w:t>
      </w:r>
      <w:r w:rsidRPr="00443DCC">
        <w:rPr>
          <w:rFonts w:ascii="Times New Roman" w:eastAsia="Calibri" w:hAnsi="Times New Roman" w:cs="Times New Roman"/>
          <w:sz w:val="24"/>
          <w:szCs w:val="24"/>
          <w:u w:val="single"/>
        </w:rPr>
        <w:t>&gt;</w:t>
      </w:r>
      <w:r w:rsidRPr="00443DCC">
        <w:rPr>
          <w:rFonts w:ascii="Times New Roman" w:eastAsia="Calibri" w:hAnsi="Times New Roman" w:cs="Times New Roman"/>
          <w:sz w:val="24"/>
          <w:szCs w:val="24"/>
        </w:rPr>
        <w:t xml:space="preserve">20 mg/dl über dem „Grenzwert Niedrig“ ist, in 30 Minuten </w:t>
      </w:r>
      <w:r w:rsidRPr="00443DCC">
        <w:rPr>
          <w:rFonts w:ascii="Times New Roman" w:eastAsia="Calibri" w:hAnsi="Times New Roman" w:cs="Times New Roman"/>
          <w:sz w:val="24"/>
          <w:szCs w:val="24"/>
          <w:u w:val="single"/>
        </w:rPr>
        <w:t>&gt;</w:t>
      </w:r>
      <w:r w:rsidRPr="00443DCC">
        <w:rPr>
          <w:rFonts w:ascii="Times New Roman" w:eastAsia="Calibri" w:hAnsi="Times New Roman" w:cs="Times New Roman"/>
          <w:sz w:val="24"/>
          <w:szCs w:val="24"/>
        </w:rPr>
        <w:t xml:space="preserve"> 40 mg/dl darüber liegen wird und seit der Abschaltung </w:t>
      </w:r>
      <w:r w:rsidRPr="00443DCC">
        <w:rPr>
          <w:rFonts w:ascii="Times New Roman" w:eastAsia="Calibri" w:hAnsi="Times New Roman" w:cs="Times New Roman"/>
          <w:sz w:val="24"/>
          <w:szCs w:val="24"/>
          <w:u w:val="single"/>
        </w:rPr>
        <w:t>&gt;</w:t>
      </w:r>
      <w:r w:rsidRPr="00443DCC">
        <w:rPr>
          <w:rFonts w:ascii="Times New Roman" w:eastAsia="Calibri" w:hAnsi="Times New Roman" w:cs="Times New Roman"/>
          <w:sz w:val="24"/>
          <w:szCs w:val="24"/>
        </w:rPr>
        <w:t xml:space="preserve"> 30 Minuten vergangen sind oder die Insulinabgabe über 2 Stunden unterbrochen war</w:t>
      </w:r>
      <w:r w:rsidRPr="00443DCC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.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Pr="00443DCC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Nach Wiederaufnahme der Insulinabgabe müssen ≥ 30 min vergehen, bis eine erneute Abschaltung möglich ist.</w:t>
      </w:r>
      <w:r w:rsidR="0018561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18561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Somit ist es gelungen einen Algorithmus zu entwickeln, der neben einem Grenzwert vor allem die Geschwindigkeit</w:t>
      </w:r>
      <w:r w:rsidR="00BB7C5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der Glukoseänderung einbezieht (Abbildung 8)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:</w:t>
      </w:r>
      <w:r w:rsidR="0018561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BB7C5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Zum Beispiel je niedriger die Glukosewerte im Wirkungsbereich der prädiktiven Hypoglykämie Abschaltung sind, bei umso geringeren Abfallgeschwindigkeiten schaltet der Algorithmus die Insulinzufuhr aus (Abbildung 9).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AF2E9E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Erste Evidenz bestätigt die klinischen Erfahrungen, dass dieser Algorithmus gut funktioniert (18).</w:t>
      </w:r>
    </w:p>
    <w:p w:rsidR="00185611" w:rsidRDefault="00185611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</w:p>
    <w:p w:rsidR="00BB7C51" w:rsidRDefault="00BB7C51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</w:p>
    <w:p w:rsidR="00185611" w:rsidRDefault="00CF5CE9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  <w:r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Abbildung 7</w:t>
      </w:r>
    </w:p>
    <w:p w:rsidR="00BB7C51" w:rsidRDefault="00BB7C51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</w:p>
    <w:p w:rsidR="00BB7C51" w:rsidRDefault="00BB7C51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</w:p>
    <w:p w:rsidR="00B33930" w:rsidRDefault="00B33930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  <w:r>
        <w:rPr>
          <w:rFonts w:ascii="Times New Roman" w:eastAsia="MS PGothic" w:hAnsi="Times New Roman" w:cs="Times New Roman"/>
          <w:noProof/>
          <w:color w:val="000000" w:themeColor="text1"/>
          <w:kern w:val="24"/>
          <w:sz w:val="24"/>
          <w:szCs w:val="24"/>
          <w:lang w:val="en-US"/>
        </w:rPr>
        <w:lastRenderedPageBreak/>
        <w:drawing>
          <wp:inline distT="0" distB="0" distL="0" distR="0">
            <wp:extent cx="5213350" cy="3740150"/>
            <wp:effectExtent l="0" t="0" r="635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51" w:rsidRDefault="00BB7C51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</w:p>
    <w:p w:rsidR="00BB7C51" w:rsidRDefault="00BB7C51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</w:p>
    <w:p w:rsidR="00BB7C51" w:rsidRDefault="00BB7C51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</w:p>
    <w:p w:rsidR="00BB7C51" w:rsidRDefault="00BB7C51" w:rsidP="00185611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</w:p>
    <w:p w:rsidR="00185611" w:rsidRDefault="00185611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  <w:r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Unsere Zentrumse</w:t>
      </w:r>
      <w:r w:rsidR="008D3AF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rfahrung zeigt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, dass</w:t>
      </w:r>
      <w:r w:rsidR="008D3AF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beim Einsatz der sensorunterstützten Insulinpumpentherapie mit prädiktiver </w:t>
      </w:r>
      <w:proofErr w:type="spellStart"/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Hypoglykämieabschaltung</w:t>
      </w:r>
      <w:proofErr w:type="spellEnd"/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keine Alarme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notwendig sind</w:t>
      </w:r>
      <w:r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.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ED0E5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Bei </w:t>
      </w:r>
      <w:r w:rsidR="008D3AF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z.B. </w:t>
      </w:r>
      <w:r w:rsidR="00ED0E5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eingeschaltetem Alarm </w:t>
      </w:r>
      <w:r w:rsidR="008D3AF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(vor Unterbrechen niedrig) </w:t>
      </w:r>
      <w:r w:rsidR="00ED0E5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geschieht es häufig, dass der Patient Nahrung zu sich nimmt</w:t>
      </w:r>
      <w:r w:rsidR="008D3AF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, </w:t>
      </w:r>
      <w:r w:rsidR="00ED0E5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wenn es zu Insulinabschaltungen kommt.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ED0E5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Die Insulinabschaltung ist aber </w:t>
      </w:r>
      <w:r w:rsidR="00296105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in der Regel ausreichend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,</w:t>
      </w:r>
      <w:r w:rsidR="008D3AF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um die Gefahr des Unterzuckers abzuwenden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und</w:t>
      </w:r>
      <w:r w:rsidR="00ED0E5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zusätz</w:t>
      </w:r>
      <w:r w:rsidR="00296105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liche Broteinheiten führen</w:t>
      </w:r>
      <w:r w:rsidR="00ED0E5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zu </w:t>
      </w:r>
      <w:r w:rsidR="00296105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unerwünschten </w:t>
      </w:r>
      <w:r w:rsidR="00ED0E50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Hyperglykämien</w:t>
      </w:r>
      <w:r w:rsidR="00296105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.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296105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Auch wenn der „Grenzwert Niedrig“ zu hoch angesetzt </w:t>
      </w:r>
      <w:r w:rsidR="008D3AF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ist,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kann sich da</w:t>
      </w:r>
      <w:r w:rsidR="00296105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s Glukoseniveau nach der Wiederzuschaltung des Insulins über dem Ausgangsniveau befinden.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296105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Hier gilt es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,</w:t>
      </w:r>
      <w:r w:rsidR="00296105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</w:t>
      </w:r>
      <w:r w:rsidR="00630CFE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die </w:t>
      </w:r>
      <w:r w:rsidR="00296105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Therapie</w:t>
      </w:r>
      <w:r w:rsidR="00630CFE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 xml:space="preserve"> mit dem Patienten sinnvoll zu adaptieren.</w:t>
      </w:r>
    </w:p>
    <w:p w:rsidR="00296105" w:rsidRDefault="00296105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</w:p>
    <w:p w:rsidR="00B811F1" w:rsidRDefault="00A23DC1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  <w:r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  <w:t>Abbildung 8</w:t>
      </w:r>
    </w:p>
    <w:p w:rsidR="00296105" w:rsidRDefault="008D3AF1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val="de-DE" w:eastAsia="de-AT"/>
        </w:rPr>
      </w:pPr>
      <w:r>
        <w:rPr>
          <w:rFonts w:ascii="Times New Roman" w:eastAsia="MS PGothic" w:hAnsi="Times New Roman" w:cs="Times New Roman"/>
          <w:noProof/>
          <w:color w:val="000000" w:themeColor="text1"/>
          <w:kern w:val="24"/>
          <w:sz w:val="24"/>
          <w:szCs w:val="24"/>
          <w:lang w:val="en-US"/>
        </w:rPr>
        <w:lastRenderedPageBreak/>
        <w:drawing>
          <wp:inline distT="0" distB="0" distL="0" distR="0">
            <wp:extent cx="5118100" cy="4349750"/>
            <wp:effectExtent l="0" t="0" r="635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05" w:rsidRPr="00A219A6" w:rsidRDefault="00B811F1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  <w:r w:rsidRPr="00A219A6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  <w:t>Text zu Abbildung 10</w:t>
      </w:r>
    </w:p>
    <w:p w:rsidR="00B811F1" w:rsidRPr="00A219A6" w:rsidRDefault="00B811F1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  <w:r w:rsidRPr="00A219A6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  <w:t xml:space="preserve">Der HbA1c konnte von 8,4 % auf 7,2 % innerhalb eines Monats gesenkt werden. </w:t>
      </w:r>
      <w:r w:rsidR="003C6364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  <w:t xml:space="preserve"> </w:t>
      </w:r>
      <w:r w:rsidRPr="00A219A6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  <w:t>Das Basis/Bolus Insulinverhältnis veränderte sich von 39%/61% auf 50%/50% und der Insulinbedarf konnte um 10 IE gesenkt werden.</w:t>
      </w:r>
    </w:p>
    <w:p w:rsidR="00B811F1" w:rsidRPr="00A219A6" w:rsidRDefault="00B811F1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</w:p>
    <w:p w:rsidR="00A219A6" w:rsidRPr="00A219A6" w:rsidRDefault="00A219A6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b/>
          <w:color w:val="000000" w:themeColor="text1"/>
          <w:kern w:val="24"/>
          <w:sz w:val="24"/>
          <w:szCs w:val="24"/>
          <w:lang w:eastAsia="de-AT"/>
        </w:rPr>
      </w:pPr>
    </w:p>
    <w:p w:rsidR="00B811F1" w:rsidRPr="00A219A6" w:rsidRDefault="00630CFE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b/>
          <w:color w:val="000000" w:themeColor="text1"/>
          <w:kern w:val="24"/>
          <w:sz w:val="24"/>
          <w:szCs w:val="24"/>
          <w:lang w:eastAsia="de-AT"/>
        </w:rPr>
      </w:pPr>
      <w:r w:rsidRPr="00A219A6">
        <w:rPr>
          <w:rFonts w:ascii="Times New Roman" w:eastAsia="MS PGothic" w:hAnsi="Times New Roman" w:cs="Times New Roman"/>
          <w:b/>
          <w:color w:val="000000" w:themeColor="text1"/>
          <w:kern w:val="24"/>
          <w:sz w:val="24"/>
          <w:szCs w:val="24"/>
          <w:lang w:eastAsia="de-AT"/>
        </w:rPr>
        <w:t>Indikationen zur sensorunterstützten Insulinpumpentherapie</w:t>
      </w:r>
    </w:p>
    <w:p w:rsidR="00630CFE" w:rsidRPr="00A219A6" w:rsidRDefault="00A219A6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  <w:r w:rsidRPr="00A219A6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  <w:t>(Leitlinie der ÖDG 2016)</w:t>
      </w:r>
    </w:p>
    <w:p w:rsidR="00A219A6" w:rsidRPr="00A219A6" w:rsidRDefault="00A219A6" w:rsidP="00A2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AT"/>
        </w:rPr>
        <w:t>1.</w:t>
      </w:r>
    </w:p>
    <w:p w:rsidR="00A219A6" w:rsidRPr="00A219A6" w:rsidRDefault="00A219A6" w:rsidP="00A2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>Bei CSII oder funktioneller Insulintherapie mit dem PEN bei Patien</w:t>
      </w:r>
      <w:r w:rsidR="0058151D">
        <w:rPr>
          <w:rFonts w:ascii="Times New Roman" w:eastAsia="Times New Roman" w:hAnsi="Times New Roman" w:cs="Times New Roman"/>
          <w:sz w:val="24"/>
          <w:szCs w:val="24"/>
          <w:lang w:eastAsia="de-AT"/>
        </w:rPr>
        <w:t>ten mit Diabetes mellitus Typ 1</w:t>
      </w: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>, wenn auch nach Therapieoptimierung eine HbA1c Senkung auf den individuellen</w:t>
      </w:r>
      <w:r w:rsidR="0058151D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Zielbereich nicht möglich ist.</w:t>
      </w:r>
    </w:p>
    <w:p w:rsidR="00A219A6" w:rsidRPr="00A219A6" w:rsidRDefault="00A219A6" w:rsidP="00A2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AT"/>
        </w:rPr>
        <w:t>2.</w:t>
      </w:r>
    </w:p>
    <w:p w:rsidR="00A219A6" w:rsidRPr="00A219A6" w:rsidRDefault="00A219A6" w:rsidP="00A2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>Bei schweren und/oder nächtlichen Hypoglykämien, sowie bei Hypoglykämie-Wahrnehmungsstörungen.</w:t>
      </w:r>
    </w:p>
    <w:p w:rsidR="00A219A6" w:rsidRPr="00A219A6" w:rsidRDefault="00A219A6" w:rsidP="00A2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AT"/>
        </w:rPr>
        <w:t>3.</w:t>
      </w:r>
    </w:p>
    <w:p w:rsidR="00A219A6" w:rsidRPr="00A219A6" w:rsidRDefault="00A219A6" w:rsidP="00A219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Bei moderaten Hyperglykämien in speziellen Situationen z. B. </w:t>
      </w:r>
      <w:r w:rsidR="0058151D">
        <w:rPr>
          <w:rFonts w:ascii="Times New Roman" w:eastAsia="Times New Roman" w:hAnsi="Times New Roman" w:cs="Times New Roman"/>
          <w:sz w:val="24"/>
          <w:szCs w:val="24"/>
          <w:lang w:eastAsia="de-AT"/>
        </w:rPr>
        <w:t>b</w:t>
      </w: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ei schwangeren Frauen zum Erreichen der prä- und </w:t>
      </w:r>
      <w:proofErr w:type="spellStart"/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>postprandialen</w:t>
      </w:r>
      <w:proofErr w:type="spellEnd"/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Zielwerte</w:t>
      </w:r>
      <w:r w:rsidRPr="00A219A6">
        <w:rPr>
          <w:rFonts w:ascii="Times New Roman" w:eastAsia="Times New Roman" w:hAnsi="Times New Roman" w:cs="Times New Roman"/>
          <w:iCs/>
          <w:color w:val="0000FF"/>
          <w:sz w:val="24"/>
          <w:szCs w:val="24"/>
          <w:u w:val="single"/>
          <w:lang w:eastAsia="de-AT"/>
        </w:rPr>
        <w:t xml:space="preserve"> </w:t>
      </w: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und zur </w:t>
      </w:r>
      <w:proofErr w:type="spellStart"/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>postpartalen</w:t>
      </w:r>
      <w:proofErr w:type="spellEnd"/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Umstellung bis eine gute Stoffwechselkontrolle erreicht ist.</w:t>
      </w:r>
    </w:p>
    <w:p w:rsidR="00A219A6" w:rsidRPr="00A219A6" w:rsidRDefault="00A219A6" w:rsidP="00A219A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4</w:t>
      </w:r>
      <w:r w:rsidR="0058151D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.</w:t>
      </w:r>
    </w:p>
    <w:p w:rsidR="00A219A6" w:rsidRPr="00A219A6" w:rsidRDefault="00A219A6" w:rsidP="00A219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>Bei Patienten mit einem HbA1c &lt;7 %, welche das Gerät fast täglich</w:t>
      </w:r>
      <w:r w:rsidR="0058151D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>(</w:t>
      </w:r>
      <w:r w:rsidRPr="00A219A6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&gt;</w:t>
      </w: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70 %) nutzen um Hypoglykämien zu vermeiden.</w:t>
      </w:r>
    </w:p>
    <w:p w:rsidR="00A219A6" w:rsidRPr="00A219A6" w:rsidRDefault="00A219A6" w:rsidP="00A219A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5.</w:t>
      </w:r>
    </w:p>
    <w:p w:rsidR="00A219A6" w:rsidRPr="00A219A6" w:rsidRDefault="00A219A6" w:rsidP="00A219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 xml:space="preserve">Bei Patienten, welche mehr als </w:t>
      </w:r>
      <w:r w:rsidR="0058151D"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>10-mal</w:t>
      </w: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täglich den Blutzucker messen müssen</w:t>
      </w:r>
      <w:r w:rsidR="0058151D">
        <w:rPr>
          <w:rFonts w:ascii="Times New Roman" w:eastAsia="Times New Roman" w:hAnsi="Times New Roman" w:cs="Times New Roman"/>
          <w:sz w:val="24"/>
          <w:szCs w:val="24"/>
          <w:lang w:eastAsia="de-AT"/>
        </w:rPr>
        <w:t>,</w:t>
      </w: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um ihr individuelles Therapieziel zu erreichen</w:t>
      </w:r>
      <w:r w:rsidR="0058151D">
        <w:rPr>
          <w:rFonts w:ascii="Times New Roman" w:eastAsia="Times New Roman" w:hAnsi="Times New Roman" w:cs="Times New Roman"/>
          <w:sz w:val="24"/>
          <w:szCs w:val="24"/>
          <w:lang w:eastAsia="de-AT"/>
        </w:rPr>
        <w:t>,</w:t>
      </w: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und es damit zu einer wesentlichen Einsparung von Blutzuckermessungen kommt (50 %).</w:t>
      </w:r>
    </w:p>
    <w:p w:rsidR="00A219A6" w:rsidRPr="00A219A6" w:rsidRDefault="00A219A6" w:rsidP="00A2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AT"/>
        </w:rPr>
        <w:t>6.</w:t>
      </w:r>
    </w:p>
    <w:p w:rsidR="00A219A6" w:rsidRPr="00A219A6" w:rsidRDefault="00A219A6" w:rsidP="00A219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A219A6">
        <w:rPr>
          <w:rFonts w:ascii="Times New Roman" w:eastAsia="Times New Roman" w:hAnsi="Times New Roman" w:cs="Times New Roman"/>
          <w:sz w:val="24"/>
          <w:szCs w:val="24"/>
          <w:lang w:eastAsia="de-AT"/>
        </w:rPr>
        <w:t>Bei Kleinkindern, welche eine schlechtere Hypoglykämie-Wahrnehmung aufweisen, sehr sensibel auf Nahrung und Bewegung reagieren und sich oft noch nicht artikulieren können</w:t>
      </w:r>
      <w:r w:rsidR="0058151D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:rsidR="00630CFE" w:rsidRPr="00A219A6" w:rsidRDefault="00630CFE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</w:p>
    <w:p w:rsidR="00630CFE" w:rsidRPr="0071171A" w:rsidRDefault="00F03872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b/>
          <w:color w:val="000000" w:themeColor="text1"/>
          <w:kern w:val="24"/>
          <w:sz w:val="24"/>
          <w:szCs w:val="24"/>
          <w:lang w:eastAsia="de-AT"/>
        </w:rPr>
      </w:pPr>
      <w:r w:rsidRPr="0071171A">
        <w:rPr>
          <w:rFonts w:ascii="Times New Roman" w:eastAsia="MS PGothic" w:hAnsi="Times New Roman" w:cs="Times New Roman"/>
          <w:b/>
          <w:color w:val="000000" w:themeColor="text1"/>
          <w:kern w:val="24"/>
          <w:sz w:val="24"/>
          <w:szCs w:val="24"/>
          <w:lang w:eastAsia="de-AT"/>
        </w:rPr>
        <w:t xml:space="preserve">Zusammenfassung und </w:t>
      </w:r>
      <w:r w:rsidR="00A219A6" w:rsidRPr="0071171A">
        <w:rPr>
          <w:rFonts w:ascii="Times New Roman" w:eastAsia="MS PGothic" w:hAnsi="Times New Roman" w:cs="Times New Roman"/>
          <w:b/>
          <w:color w:val="000000" w:themeColor="text1"/>
          <w:kern w:val="24"/>
          <w:sz w:val="24"/>
          <w:szCs w:val="24"/>
          <w:lang w:eastAsia="de-AT"/>
        </w:rPr>
        <w:t>Ausblick</w:t>
      </w:r>
    </w:p>
    <w:p w:rsidR="0071171A" w:rsidRDefault="0071171A" w:rsidP="00296105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57" w:rsidRPr="002D7457" w:rsidRDefault="0071171A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1171A">
        <w:rPr>
          <w:rFonts w:ascii="Times New Roman" w:hAnsi="Times New Roman" w:cs="Times New Roman"/>
          <w:sz w:val="24"/>
          <w:szCs w:val="24"/>
        </w:rPr>
        <w:t>rotz erheblicher wissenschaftlicher Fortschritte in Hinblick auf einen biologischen Betazellenersatz steht</w:t>
      </w:r>
      <w:r w:rsidR="00464C57">
        <w:rPr>
          <w:rFonts w:ascii="Times New Roman" w:hAnsi="Times New Roman" w:cs="Times New Roman"/>
          <w:sz w:val="24"/>
          <w:szCs w:val="24"/>
        </w:rPr>
        <w:t xml:space="preserve">, </w:t>
      </w:r>
      <w:r w:rsidRPr="0071171A">
        <w:rPr>
          <w:rFonts w:ascii="Times New Roman" w:hAnsi="Times New Roman" w:cs="Times New Roman"/>
          <w:sz w:val="24"/>
          <w:szCs w:val="24"/>
        </w:rPr>
        <w:t xml:space="preserve">insbesondere für Kinder und </w:t>
      </w:r>
      <w:r w:rsidR="0058151D" w:rsidRPr="0071171A">
        <w:rPr>
          <w:rFonts w:ascii="Times New Roman" w:hAnsi="Times New Roman" w:cs="Times New Roman"/>
          <w:sz w:val="24"/>
          <w:szCs w:val="24"/>
        </w:rPr>
        <w:t>Jugendliche,</w:t>
      </w:r>
      <w:r w:rsidR="00464C57">
        <w:rPr>
          <w:rFonts w:ascii="Times New Roman" w:hAnsi="Times New Roman" w:cs="Times New Roman"/>
          <w:sz w:val="24"/>
          <w:szCs w:val="24"/>
        </w:rPr>
        <w:t xml:space="preserve"> </w:t>
      </w:r>
      <w:r w:rsidRPr="0071171A">
        <w:rPr>
          <w:rFonts w:ascii="Times New Roman" w:hAnsi="Times New Roman" w:cs="Times New Roman"/>
          <w:sz w:val="24"/>
          <w:szCs w:val="24"/>
        </w:rPr>
        <w:t>aufgrund des z.B. hohen Nebenwirkungsprofils einer immunsuppressiven Behandlung</w:t>
      </w:r>
      <w:r w:rsidR="0058151D">
        <w:rPr>
          <w:rFonts w:ascii="Times New Roman" w:hAnsi="Times New Roman" w:cs="Times New Roman"/>
          <w:sz w:val="24"/>
          <w:szCs w:val="24"/>
        </w:rPr>
        <w:t>,</w:t>
      </w:r>
      <w:r w:rsidRPr="0071171A">
        <w:rPr>
          <w:rFonts w:ascii="Times New Roman" w:hAnsi="Times New Roman" w:cs="Times New Roman"/>
          <w:sz w:val="24"/>
          <w:szCs w:val="24"/>
        </w:rPr>
        <w:t xml:space="preserve"> keine geeignete Therapie zur Verfügung.  Ein alternativer Ansatz ist die Verwendung von kontinuierlicher Glukosemessung in Kombination mit einer Insulinpumpe unter der Kontrolle von Algorithmen, welche die Insulinzufuhr regulieren. </w:t>
      </w:r>
      <w:r w:rsidR="0058151D">
        <w:rPr>
          <w:rFonts w:ascii="Times New Roman" w:hAnsi="Times New Roman" w:cs="Times New Roman"/>
          <w:sz w:val="24"/>
          <w:szCs w:val="24"/>
        </w:rPr>
        <w:t xml:space="preserve"> </w:t>
      </w:r>
      <w:r w:rsidRPr="0071171A">
        <w:rPr>
          <w:rFonts w:ascii="Times New Roman" w:hAnsi="Times New Roman" w:cs="Times New Roman"/>
          <w:sz w:val="24"/>
          <w:szCs w:val="24"/>
        </w:rPr>
        <w:t>Die zur Verfügung stehenden Technologien sind durchaus alltagstauglich und werden weiter verbessert werden.</w:t>
      </w:r>
      <w:r w:rsidR="002D7457" w:rsidRPr="002D7457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  <w:t xml:space="preserve"> </w:t>
      </w:r>
    </w:p>
    <w:p w:rsidR="00464C57" w:rsidRPr="002D7457" w:rsidRDefault="00464C57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</w:p>
    <w:p w:rsidR="00464C57" w:rsidRPr="002D7457" w:rsidRDefault="00464C57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</w:p>
    <w:p w:rsidR="00464C57" w:rsidRDefault="00464C57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</w:p>
    <w:p w:rsidR="00B811F1" w:rsidRDefault="00464C57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  <w:r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  <w:t>Literaturliste</w:t>
      </w:r>
    </w:p>
    <w:p w:rsidR="00464C57" w:rsidRPr="00A219A6" w:rsidRDefault="00464C57" w:rsidP="00296105">
      <w:pPr>
        <w:tabs>
          <w:tab w:val="num" w:pos="720"/>
        </w:tabs>
        <w:spacing w:after="0" w:line="240" w:lineRule="auto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de-AT"/>
        </w:rPr>
      </w:pPr>
    </w:p>
    <w:p w:rsidR="009B44E1" w:rsidRPr="00A219A6" w:rsidRDefault="009B44E1" w:rsidP="009B44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219A6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A23DC1">
        <w:rPr>
          <w:rFonts w:ascii="Times New Roman" w:eastAsia="Calibri" w:hAnsi="Times New Roman" w:cs="Times New Roman"/>
          <w:sz w:val="24"/>
          <w:szCs w:val="24"/>
        </w:rPr>
        <w:t xml:space="preserve">Leitlinie der ÖDG </w:t>
      </w:r>
      <w:bookmarkStart w:id="0" w:name="_GoBack"/>
      <w:bookmarkEnd w:id="0"/>
    </w:p>
    <w:p w:rsidR="009B44E1" w:rsidRPr="00C733E8" w:rsidRDefault="009B44E1" w:rsidP="009B44E1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733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2) DCCT Group: Diabetes Care 18; 1995: 1415; </w:t>
      </w:r>
      <w:r w:rsidRPr="00C733E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C733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Davis: Diabetes Care 20; 1997: 22</w:t>
      </w:r>
    </w:p>
    <w:p w:rsidR="009B44E1" w:rsidRPr="00A219A6" w:rsidRDefault="009B44E1" w:rsidP="009B44E1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3) </w:t>
      </w:r>
      <w:hyperlink r:id="rId15" w:history="1">
        <w:r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Smith CB</w:t>
        </w:r>
      </w:hyperlink>
      <w:r w:rsidRPr="00A219A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 w:rsidRPr="00A219A6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instrText xml:space="preserve"> HYPERLINK "http://www.ncbi.nlm.nih.gov/pubmed?term=Choudhary%20P%5BAuthor%5D&amp;cauthor=true&amp;cauthor_uid=19389817" </w:instrText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Choudhary</w:t>
      </w:r>
      <w:proofErr w:type="spellEnd"/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 w:rsidRPr="00A219A6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instrText xml:space="preserve"> HYPERLINK "http://www.ncbi.nlm.nih.gov/pubmed?term=Pernet%20A%5BAuthor%5D&amp;cauthor=true&amp;cauthor_uid=19389817" </w:instrText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Pernet</w:t>
      </w:r>
      <w:proofErr w:type="spellEnd"/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 </w:t>
      </w:r>
      <w:hyperlink r:id="rId16" w:history="1">
        <w:r w:rsidRPr="00A219A6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Hopkins D</w:t>
        </w:r>
      </w:hyperlink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 </w:t>
      </w:r>
      <w:proofErr w:type="spellStart"/>
      <w:r w:rsidRPr="00A219A6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instrText xml:space="preserve"> HYPERLINK "http://www.ncbi.nlm.nih.gov/pubmed?term=Amiel%20SA%5BAuthor%5D&amp;cauthor=true&amp;cauthor_uid=19389817" </w:instrText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Amiel</w:t>
      </w:r>
      <w:proofErr w:type="spellEnd"/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SA</w:t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Pr="00A219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219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Hypoglycemia unawareness is associated with reduced adherence to therapeutic decisions in patients with type 1 diabetes: evidence from a clinical audit.</w:t>
      </w: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17" w:tooltip="Diabetes care." w:history="1">
        <w:r w:rsidRPr="00A219A6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Diabetes Care.</w:t>
        </w:r>
      </w:hyperlink>
      <w:r w:rsidRPr="00A219A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2009 Jul; 32(7):1196-8</w:t>
      </w:r>
    </w:p>
    <w:p w:rsidR="009B44E1" w:rsidRPr="00A219A6" w:rsidRDefault="009B44E1" w:rsidP="009B44E1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4) Gill GV, et al. Cardiac arrhythmia and nocturnal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hypoglycaemia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type 1 diabetes - the ‘dead in bed’ syndrome revisited.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Diabetologia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2009; 52: 42 – 45</w:t>
      </w:r>
    </w:p>
    <w:p w:rsidR="009B44E1" w:rsidRPr="00A219A6" w:rsidRDefault="009B44E1" w:rsidP="009B44E1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5)</w:t>
      </w:r>
      <w:r w:rsidRPr="00A219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AT"/>
        </w:rPr>
        <w:t xml:space="preserve"> </w:t>
      </w:r>
      <w:hyperlink r:id="rId18" w:history="1">
        <w:r w:rsidRPr="00A219A6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 xml:space="preserve">Neuroanatomical correlates of </w:t>
        </w:r>
        <w:proofErr w:type="spellStart"/>
        <w:r w:rsidRPr="00A219A6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dysglycemia</w:t>
        </w:r>
        <w:proofErr w:type="spellEnd"/>
        <w:r w:rsidRPr="00A219A6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 xml:space="preserve"> in young children with type 1 diabetes.</w:t>
        </w:r>
      </w:hyperlink>
    </w:p>
    <w:p w:rsidR="009B44E1" w:rsidRPr="00A219A6" w:rsidRDefault="009B44E1" w:rsidP="009B44E1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Marzelli</w:t>
      </w:r>
      <w:proofErr w:type="spellEnd"/>
      <w:r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MJ</w:t>
      </w: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Mazaika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PK,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Barnea-Goraly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N, Hershey T,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Tsalikian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Tamborlane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Mauras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N, White NH, Buckingham B, Beck RW,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Ruedy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KJ,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Kollman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C, Cheng P, Reiss AL; Diabetes Research in Children Network (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DirecNet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9B44E1" w:rsidRPr="00A219A6" w:rsidRDefault="009B44E1" w:rsidP="009B44E1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Diabetes. 2014 Jan</w:t>
      </w:r>
      <w:proofErr w:type="gram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;63</w:t>
      </w:r>
      <w:proofErr w:type="gram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(1):343-53. </w:t>
      </w:r>
      <w:proofErr w:type="spellStart"/>
      <w:proofErr w:type="gram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10.2337/db13-0179.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Epub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 Oct 29.</w:t>
      </w:r>
    </w:p>
    <w:p w:rsidR="009B44E1" w:rsidRPr="00A219A6" w:rsidRDefault="009B44E1" w:rsidP="009B44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hyperlink r:id="rId19" w:history="1">
        <w:r w:rsidRPr="00A219A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Longitudinal assessment of neuroanatomical and cognitive differences in young children with type 1 diabetes: association with hyperglycemia.</w:t>
        </w:r>
      </w:hyperlink>
    </w:p>
    <w:p w:rsidR="009B44E1" w:rsidRPr="00A219A6" w:rsidRDefault="009B44E1" w:rsidP="009B44E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Mauras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Mazaika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P, Buckingham B, 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Weinzimer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S, White NH, 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Tsalikian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E, Hershey T, Cato A, Cheng P, 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Kollman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C, Beck RW, 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Ruedy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K, Aye T, Fox L, 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Arbelaez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AM, Wilson D, Tansey M, 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Tamborlane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W, Peng D, 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Marzelli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M, Winer KK, Reiss AL; Diabetes Research in Children Network (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DirecNet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B44E1" w:rsidRPr="00A219A6" w:rsidRDefault="009B44E1" w:rsidP="009B44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19A6">
        <w:rPr>
          <w:rFonts w:ascii="Times New Roman" w:hAnsi="Times New Roman" w:cs="Times New Roman"/>
          <w:sz w:val="24"/>
          <w:szCs w:val="24"/>
          <w:lang w:val="en-US"/>
        </w:rPr>
        <w:t>Diabetes. 2015 May</w:t>
      </w:r>
      <w:proofErr w:type="gramStart"/>
      <w:r w:rsidRPr="00A219A6">
        <w:rPr>
          <w:rFonts w:ascii="Times New Roman" w:hAnsi="Times New Roman" w:cs="Times New Roman"/>
          <w:sz w:val="24"/>
          <w:szCs w:val="24"/>
          <w:lang w:val="en-US"/>
        </w:rPr>
        <w:t>;64</w:t>
      </w:r>
      <w:proofErr w:type="gram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(5):1770-9. </w:t>
      </w:r>
      <w:proofErr w:type="spellStart"/>
      <w:proofErr w:type="gramStart"/>
      <w:r w:rsidRPr="00A219A6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: 10.2337/db14-1445. </w:t>
      </w:r>
      <w:proofErr w:type="spellStart"/>
      <w:r w:rsidRPr="00A219A6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A219A6">
        <w:rPr>
          <w:rFonts w:ascii="Times New Roman" w:hAnsi="Times New Roman" w:cs="Times New Roman"/>
          <w:sz w:val="24"/>
          <w:szCs w:val="24"/>
          <w:lang w:val="en-US"/>
        </w:rPr>
        <w:t xml:space="preserve"> 2014 Dec 8.</w:t>
      </w:r>
    </w:p>
    <w:p w:rsidR="002F5CC9" w:rsidRPr="00A219A6" w:rsidRDefault="002F5CC9" w:rsidP="002F5CC9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7)) Pickup JC, Sutton AJ. Severe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hypoglycaemia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glycaemic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control in Type 1 diabetes: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meta­analysis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multiple daily insulin injections compared with continuous subcutaneous insulin infusion.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Diabet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Med. 2008</w:t>
      </w:r>
      <w:proofErr w:type="gram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;25:765</w:t>
      </w:r>
      <w:proofErr w:type="gram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–74</w:t>
      </w:r>
    </w:p>
    <w:p w:rsidR="002F5CC9" w:rsidRPr="00A219A6" w:rsidRDefault="002F5CC9" w:rsidP="002F5CC9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8)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Klupa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Benbenek­Klupa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Malecki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Szalecki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Sieradki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J. Clinical usefulness of a bolus calculator in maintaining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normoglycaemia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active professional patients with type 1 diabetes treated with continuous subcutaneous insulin infusion. J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Int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Med Res. 2008</w:t>
      </w:r>
      <w:proofErr w:type="gram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;36:1112</w:t>
      </w:r>
      <w:proofErr w:type="gram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–6.</w:t>
      </w:r>
    </w:p>
    <w:p w:rsidR="00E8314E" w:rsidRPr="00A219A6" w:rsidRDefault="002B6F56" w:rsidP="002B6F5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9)</w:t>
      </w:r>
      <w:r w:rsidR="002039C1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Steineck</w:t>
      </w:r>
      <w:proofErr w:type="spellEnd"/>
      <w:r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et al., Insulin pump therapy, multiple daily injections, and cardiovascular mortality in 18.168 people with type 1 diabetes: observational study. BMJ 350:h3234, 2015</w:t>
      </w:r>
    </w:p>
    <w:p w:rsidR="00BD23F2" w:rsidRPr="00A219A6" w:rsidRDefault="003F1B76" w:rsidP="00BD23F2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BD23F2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BD23F2" w:rsidRPr="00A219A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BD23F2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Pickup</w:t>
      </w:r>
      <w:r w:rsidR="00BD23F2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 JC, Freeman SC, Sutton AJ.</w:t>
      </w:r>
      <w:r w:rsidR="00BD23F2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23F2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Glycaemic</w:t>
      </w:r>
      <w:proofErr w:type="spellEnd"/>
      <w:r w:rsidR="00BD23F2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control in type 1 diabetes during real time continuous glucose monitoring compared with </w:t>
      </w:r>
      <w:proofErr w:type="spellStart"/>
      <w:r w:rsidR="00BD23F2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self monitoring</w:t>
      </w:r>
      <w:proofErr w:type="spellEnd"/>
      <w:r w:rsidR="00BD23F2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of blood glucose: meta-analysis of </w:t>
      </w:r>
      <w:proofErr w:type="spellStart"/>
      <w:r w:rsidR="00BD23F2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randomised</w:t>
      </w:r>
      <w:proofErr w:type="spellEnd"/>
      <w:r w:rsidR="00BD23F2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controlled trials using individual patient data. </w:t>
      </w:r>
      <w:r w:rsidR="00BD23F2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BMJ. 2011 Jul 7; 343:d3805.</w:t>
      </w:r>
    </w:p>
    <w:p w:rsidR="003C6BA6" w:rsidRPr="00A219A6" w:rsidRDefault="003F1B76" w:rsidP="003C6BA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AF2E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JDRF Study Group.  The effect of continuous glucose monitoring in well-controlled type 1 diabetes. Diabetes Care. 2009 Aug; 32(8):1378-83.</w:t>
      </w:r>
    </w:p>
    <w:p w:rsidR="003C6BA6" w:rsidRPr="00A219A6" w:rsidRDefault="003F1B76" w:rsidP="003C6BA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9 </w:t>
      </w:r>
      <w:proofErr w:type="spellStart"/>
      <w:r w:rsidR="003C6BA6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Battelino</w:t>
      </w:r>
      <w:proofErr w:type="spellEnd"/>
      <w:r w:rsidR="003C6BA6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</w:t>
      </w:r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Phillip M,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Bratina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Nimri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Oskarsson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Bolinder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J. </w:t>
      </w:r>
      <w:hyperlink r:id="rId20" w:history="1">
        <w:r w:rsidR="003C6BA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Effect of continuous glucose monitoring on hypoglycemia in type 1 diabetes.</w:t>
        </w:r>
      </w:hyperlink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Care. 2011 Apr; 34(4):795-800.</w:t>
      </w:r>
    </w:p>
    <w:p w:rsidR="003C6BA6" w:rsidRPr="00A219A6" w:rsidRDefault="003F1B76" w:rsidP="003C6BA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Bergenstal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RM,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Tamborlane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WV,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Ahmann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Buse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JB, Dailey G, Davis SN, Joyce C, Peoples T, Perkins BA, Welsh JB, Willi SM, Wood MA; STAR 3 Study Group. </w:t>
      </w:r>
      <w:hyperlink r:id="rId21" w:history="1">
        <w:r w:rsidR="003C6BA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Effectiveness of </w:t>
        </w:r>
        <w:r w:rsidR="003C6BA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sensor</w:t>
        </w:r>
        <w:r w:rsidR="003C6BA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-</w:t>
        </w:r>
        <w:r w:rsidR="003C6BA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augmented</w:t>
        </w:r>
        <w:r w:rsidR="003C6BA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 </w:t>
        </w:r>
        <w:r w:rsidR="003C6BA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insulin</w:t>
        </w:r>
        <w:r w:rsidR="003C6BA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-</w:t>
        </w:r>
        <w:r w:rsidR="003C6BA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pump</w:t>
        </w:r>
        <w:r w:rsidR="003C6BA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 therapy in type 1 diabetes.</w:t>
        </w:r>
      </w:hyperlink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Engl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 Med. 2010 Jul 22</w:t>
      </w:r>
      <w:proofErr w:type="gram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;363</w:t>
      </w:r>
      <w:proofErr w:type="gram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(4):311-20. </w:t>
      </w:r>
    </w:p>
    <w:p w:rsidR="003C6BA6" w:rsidRPr="00A219A6" w:rsidRDefault="003F1B76" w:rsidP="003C6BA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C6BA6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6BA6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Battelino</w:t>
      </w:r>
      <w:proofErr w:type="spellEnd"/>
      <w:r w:rsidR="003C6BA6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</w:t>
      </w:r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Conget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I, Olsen B, Schütz-Fuhrmann I,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Hommel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Hoogma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Schierloh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Sulli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Bolinder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J; SWITCH Study Group. </w:t>
      </w:r>
      <w:hyperlink r:id="rId22" w:history="1">
        <w:r w:rsidR="003C6BA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The use and efficacy of continuous glucose monitoring in type 1 diabetes treated with insulin pump therapy: a </w:t>
        </w:r>
        <w:proofErr w:type="spellStart"/>
        <w:r w:rsidR="003C6BA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randomised</w:t>
        </w:r>
        <w:proofErr w:type="spellEnd"/>
        <w:r w:rsidR="003C6BA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 controlled trial.</w:t>
        </w:r>
      </w:hyperlink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Diabetologia</w:t>
      </w:r>
      <w:proofErr w:type="spellEnd"/>
      <w:r w:rsidR="003C6BA6"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. 2012 Dec; 55(12):3155-62.</w:t>
      </w:r>
    </w:p>
    <w:p w:rsidR="003F1B76" w:rsidRPr="00A219A6" w:rsidRDefault="003F1B76" w:rsidP="003F1B7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15) Buckingham: DTT 7; 2005:440, </w:t>
      </w:r>
      <w:r w:rsidRPr="00A219A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4 </w:t>
      </w: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Buckingham: Diabetes 2007; 56 (Suppl. 1), A479</w:t>
      </w:r>
    </w:p>
    <w:p w:rsidR="003F1B76" w:rsidRPr="00A219A6" w:rsidRDefault="003F1B76" w:rsidP="003F1B7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16)</w:t>
      </w:r>
      <w:r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Ly TT</w:t>
      </w:r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Nicholas JA, </w:t>
      </w:r>
      <w:proofErr w:type="spellStart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>Retterath</w:t>
      </w:r>
      <w:proofErr w:type="spellEnd"/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A, Lim EM, Davis EA, Jones TW. </w:t>
      </w:r>
      <w:hyperlink r:id="rId23" w:history="1">
        <w:r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Effect of sensor-augmented insulin pump therapy and automated insulin suspension vs standard insulin pump therapy on hypoglycemia in patients with type 1 diabetes: a randomized clinical trial.</w:t>
        </w:r>
      </w:hyperlink>
      <w:r w:rsidRPr="00A219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JA</w:t>
      </w:r>
      <w:r w:rsidR="00355768">
        <w:rPr>
          <w:rFonts w:ascii="Times New Roman" w:eastAsia="Calibri" w:hAnsi="Times New Roman" w:cs="Times New Roman"/>
          <w:sz w:val="24"/>
          <w:szCs w:val="24"/>
          <w:lang w:val="en-US"/>
        </w:rPr>
        <w:t>MA. 2013 Sep 25</w:t>
      </w:r>
      <w:proofErr w:type="gramStart"/>
      <w:r w:rsidR="00355768">
        <w:rPr>
          <w:rFonts w:ascii="Times New Roman" w:eastAsia="Calibri" w:hAnsi="Times New Roman" w:cs="Times New Roman"/>
          <w:sz w:val="24"/>
          <w:szCs w:val="24"/>
          <w:lang w:val="en-US"/>
        </w:rPr>
        <w:t>;310</w:t>
      </w:r>
      <w:proofErr w:type="gramEnd"/>
      <w:r w:rsidR="00355768">
        <w:rPr>
          <w:rFonts w:ascii="Times New Roman" w:eastAsia="Calibri" w:hAnsi="Times New Roman" w:cs="Times New Roman"/>
          <w:sz w:val="24"/>
          <w:szCs w:val="24"/>
          <w:lang w:val="en-US"/>
        </w:rPr>
        <w:t>(12):1240-7.</w:t>
      </w:r>
    </w:p>
    <w:p w:rsidR="003F1B76" w:rsidRPr="00AF2E9E" w:rsidRDefault="00A23DC1" w:rsidP="003F1B7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hyperlink r:id="rId24" w:history="1"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 xml:space="preserve">17) </w:t>
        </w:r>
        <w:proofErr w:type="spellStart"/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Klonoff</w:t>
        </w:r>
        <w:proofErr w:type="spellEnd"/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 xml:space="preserve"> DC, </w:t>
        </w:r>
        <w:proofErr w:type="spellStart"/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Bergenstal</w:t>
        </w:r>
        <w:proofErr w:type="spellEnd"/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 xml:space="preserve"> RM, Garg SK, Bode BW, Meredith M, </w:t>
        </w:r>
        <w:proofErr w:type="spellStart"/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Slover</w:t>
        </w:r>
        <w:proofErr w:type="spellEnd"/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 xml:space="preserve"> RH, </w:t>
        </w:r>
        <w:proofErr w:type="spellStart"/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Ahmann</w:t>
        </w:r>
        <w:proofErr w:type="spellEnd"/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 xml:space="preserve"> A, Welsh JB, Lee SW. ASPIRE</w:t>
        </w:r>
        <w:r w:rsidR="003F1B7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 In-</w:t>
        </w:r>
        <w:r w:rsidR="003F1B76" w:rsidRPr="00A219A6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Home</w:t>
        </w:r>
        <w:r w:rsidR="003F1B76" w:rsidRPr="00A219A6">
          <w:rPr>
            <w:rFonts w:ascii="Times New Roman" w:eastAsia="Calibri" w:hAnsi="Times New Roman" w:cs="Times New Roman"/>
            <w:sz w:val="24"/>
            <w:szCs w:val="24"/>
            <w:lang w:val="en-US"/>
          </w:rPr>
          <w:t>: rationale, design, and methods of a study to evaluate the safety and efficacy of automatic insulin suspension for nocturnal hypoglycemia.</w:t>
        </w:r>
      </w:hyperlink>
      <w:r w:rsidR="003F1B76" w:rsidRPr="00A219A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3F1B76" w:rsidRPr="00AF2E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 Diabetes </w:t>
      </w:r>
      <w:proofErr w:type="spellStart"/>
      <w:r w:rsidR="003F1B76" w:rsidRPr="00AF2E9E">
        <w:rPr>
          <w:rFonts w:ascii="Times New Roman" w:eastAsia="Calibri" w:hAnsi="Times New Roman" w:cs="Times New Roman"/>
          <w:sz w:val="24"/>
          <w:szCs w:val="24"/>
          <w:lang w:val="en-US"/>
        </w:rPr>
        <w:t>Sci</w:t>
      </w:r>
      <w:proofErr w:type="spellEnd"/>
      <w:r w:rsidR="003F1B76" w:rsidRPr="00AF2E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Technol. 2013 Jul 1</w:t>
      </w:r>
      <w:proofErr w:type="gramStart"/>
      <w:r w:rsidR="003F1B76" w:rsidRPr="00AF2E9E">
        <w:rPr>
          <w:rFonts w:ascii="Times New Roman" w:eastAsia="Calibri" w:hAnsi="Times New Roman" w:cs="Times New Roman"/>
          <w:sz w:val="24"/>
          <w:szCs w:val="24"/>
          <w:lang w:val="en-US"/>
        </w:rPr>
        <w:t>;7</w:t>
      </w:r>
      <w:proofErr w:type="gramEnd"/>
      <w:r w:rsidR="003F1B76" w:rsidRPr="00AF2E9E">
        <w:rPr>
          <w:rFonts w:ascii="Times New Roman" w:eastAsia="Calibri" w:hAnsi="Times New Roman" w:cs="Times New Roman"/>
          <w:sz w:val="24"/>
          <w:szCs w:val="24"/>
          <w:lang w:val="en-US"/>
        </w:rPr>
        <w:t>(4):1005-10</w:t>
      </w:r>
    </w:p>
    <w:p w:rsidR="00AF2E9E" w:rsidRPr="00AF2E9E" w:rsidRDefault="00AF2E9E" w:rsidP="00AF2E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E9E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25" w:tooltip="Diabetes technology &amp; therapeutics." w:history="1">
        <w:r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Diabetes </w:t>
        </w:r>
        <w:proofErr w:type="spellStart"/>
        <w:r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Technol</w:t>
        </w:r>
        <w:proofErr w:type="spellEnd"/>
        <w:r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Ther</w:t>
        </w:r>
        <w:proofErr w:type="spellEnd"/>
        <w:r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Pr="00AF2E9E">
        <w:rPr>
          <w:rFonts w:ascii="Times New Roman" w:hAnsi="Times New Roman" w:cs="Times New Roman"/>
          <w:sz w:val="24"/>
          <w:szCs w:val="24"/>
          <w:lang w:val="en-US"/>
        </w:rPr>
        <w:t> 2014 Jun</w:t>
      </w:r>
      <w:proofErr w:type="gramStart"/>
      <w:r w:rsidRPr="00AF2E9E">
        <w:rPr>
          <w:rFonts w:ascii="Times New Roman" w:hAnsi="Times New Roman" w:cs="Times New Roman"/>
          <w:sz w:val="24"/>
          <w:szCs w:val="24"/>
          <w:lang w:val="en-US"/>
        </w:rPr>
        <w:t>;16</w:t>
      </w:r>
      <w:proofErr w:type="gramEnd"/>
      <w:r w:rsidRPr="00AF2E9E">
        <w:rPr>
          <w:rFonts w:ascii="Times New Roman" w:hAnsi="Times New Roman" w:cs="Times New Roman"/>
          <w:sz w:val="24"/>
          <w:szCs w:val="24"/>
          <w:lang w:val="en-US"/>
        </w:rPr>
        <w:t xml:space="preserve">(6):338-47. </w:t>
      </w:r>
      <w:proofErr w:type="spellStart"/>
      <w:proofErr w:type="gramStart"/>
      <w:r w:rsidRPr="00AF2E9E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AF2E9E">
        <w:rPr>
          <w:rFonts w:ascii="Times New Roman" w:hAnsi="Times New Roman" w:cs="Times New Roman"/>
          <w:sz w:val="24"/>
          <w:szCs w:val="24"/>
          <w:lang w:val="en-US"/>
        </w:rPr>
        <w:t xml:space="preserve">: 10.1089/dia.2013.0327. </w:t>
      </w:r>
      <w:proofErr w:type="spellStart"/>
      <w:r w:rsidRPr="00AF2E9E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AF2E9E">
        <w:rPr>
          <w:rFonts w:ascii="Times New Roman" w:hAnsi="Times New Roman" w:cs="Times New Roman"/>
          <w:sz w:val="24"/>
          <w:szCs w:val="24"/>
          <w:lang w:val="en-US"/>
        </w:rPr>
        <w:t xml:space="preserve"> 2014 Jan 21.</w:t>
      </w:r>
    </w:p>
    <w:p w:rsidR="00AF2E9E" w:rsidRPr="00AF2E9E" w:rsidRDefault="00AF2E9E" w:rsidP="00AF2E9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2E9E">
        <w:rPr>
          <w:rFonts w:ascii="Times New Roman" w:hAnsi="Times New Roman" w:cs="Times New Roman"/>
          <w:b/>
          <w:bCs/>
          <w:sz w:val="24"/>
          <w:szCs w:val="24"/>
          <w:lang w:val="en-US"/>
        </w:rPr>
        <w:t>The PILGRIM study: in silico modeling of a predictive low glucose management system and feasibility in youth with type 1 diabetes during exercise.</w:t>
      </w:r>
    </w:p>
    <w:p w:rsidR="00AF2E9E" w:rsidRPr="00AF2E9E" w:rsidRDefault="00A23DC1" w:rsidP="00AF2E9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proofErr w:type="spellStart"/>
        <w:r w:rsidR="00AF2E9E"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Danne</w:t>
        </w:r>
        <w:proofErr w:type="spellEnd"/>
        <w:r w:rsidR="00AF2E9E"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 T</w:t>
        </w:r>
      </w:hyperlink>
      <w:r w:rsidR="00AF2E9E" w:rsidRPr="00AF2E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="00AF2E9E" w:rsidRPr="00AF2E9E">
        <w:rPr>
          <w:rFonts w:ascii="Times New Roman" w:hAnsi="Times New Roman" w:cs="Times New Roman"/>
          <w:sz w:val="24"/>
          <w:szCs w:val="24"/>
        </w:rPr>
        <w:fldChar w:fldCharType="begin"/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"http://www.ncbi.nlm.nih.gov/pubmed/?term=Tsioli%20C%5BAuthor%5D&amp;cauthor=true&amp;cauthor_uid=24447074" </w:instrText>
      </w:r>
      <w:r w:rsidR="00AF2E9E" w:rsidRPr="00AF2E9E">
        <w:rPr>
          <w:rFonts w:ascii="Times New Roman" w:hAnsi="Times New Roman" w:cs="Times New Roman"/>
          <w:sz w:val="24"/>
          <w:szCs w:val="24"/>
        </w:rPr>
        <w:fldChar w:fldCharType="separate"/>
      </w:r>
      <w:r w:rsidR="00AF2E9E" w:rsidRPr="00AF2E9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Tsioli</w:t>
      </w:r>
      <w:proofErr w:type="spellEnd"/>
      <w:r w:rsidR="00AF2E9E" w:rsidRPr="00AF2E9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="00AF2E9E" w:rsidRPr="00AF2E9E">
        <w:rPr>
          <w:rFonts w:ascii="Times New Roman" w:hAnsi="Times New Roman" w:cs="Times New Roman"/>
          <w:sz w:val="24"/>
          <w:szCs w:val="24"/>
        </w:rPr>
        <w:fldChar w:fldCharType="begin"/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"http://www.ncbi.nlm.nih.gov/pubmed/?term=Kordonouri%20O%5BAuthor%5D&amp;cauthor=true&amp;cauthor_uid=24447074" </w:instrText>
      </w:r>
      <w:r w:rsidR="00AF2E9E" w:rsidRPr="00AF2E9E">
        <w:rPr>
          <w:rFonts w:ascii="Times New Roman" w:hAnsi="Times New Roman" w:cs="Times New Roman"/>
          <w:sz w:val="24"/>
          <w:szCs w:val="24"/>
        </w:rPr>
        <w:fldChar w:fldCharType="separate"/>
      </w:r>
      <w:r w:rsidR="00AF2E9E" w:rsidRPr="00AF2E9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Kordonouri</w:t>
      </w:r>
      <w:proofErr w:type="spellEnd"/>
      <w:r w:rsidR="00AF2E9E" w:rsidRPr="00AF2E9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="00AF2E9E" w:rsidRPr="00AF2E9E">
        <w:rPr>
          <w:rFonts w:ascii="Times New Roman" w:hAnsi="Times New Roman" w:cs="Times New Roman"/>
          <w:sz w:val="24"/>
          <w:szCs w:val="24"/>
        </w:rPr>
        <w:fldChar w:fldCharType="begin"/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"http://www.ncbi.nlm.nih.gov/pubmed/?term=Blaesig%20S%5BAuthor%5D&amp;cauthor=true&amp;cauthor_uid=24447074" </w:instrText>
      </w:r>
      <w:r w:rsidR="00AF2E9E" w:rsidRPr="00AF2E9E">
        <w:rPr>
          <w:rFonts w:ascii="Times New Roman" w:hAnsi="Times New Roman" w:cs="Times New Roman"/>
          <w:sz w:val="24"/>
          <w:szCs w:val="24"/>
        </w:rPr>
        <w:fldChar w:fldCharType="separate"/>
      </w:r>
      <w:r w:rsidR="00AF2E9E" w:rsidRPr="00AF2E9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Blaesig</w:t>
      </w:r>
      <w:proofErr w:type="spellEnd"/>
      <w:r w:rsidR="00AF2E9E" w:rsidRPr="00AF2E9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27" w:history="1">
        <w:r w:rsidR="00AF2E9E"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Remus K</w:t>
        </w:r>
      </w:hyperlink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28" w:history="1">
        <w:r w:rsidR="00AF2E9E"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Roy A</w:t>
        </w:r>
      </w:hyperlink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29" w:history="1">
        <w:r w:rsidR="00AF2E9E"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Keenan B</w:t>
        </w:r>
      </w:hyperlink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30" w:history="1">
        <w:r w:rsidR="00AF2E9E"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Lee SW</w:t>
        </w:r>
      </w:hyperlink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31" w:history="1">
        <w:r w:rsidR="00AF2E9E" w:rsidRPr="00AF2E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Kaufman FR</w:t>
        </w:r>
      </w:hyperlink>
      <w:r w:rsidR="00AF2E9E" w:rsidRPr="00AF2E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0887" w:rsidRPr="00C733E8" w:rsidRDefault="007908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90887" w:rsidRPr="00A23DC1" w:rsidRDefault="0079088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90887" w:rsidRPr="00A23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32F"/>
    <w:multiLevelType w:val="multilevel"/>
    <w:tmpl w:val="DF2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F0973"/>
    <w:multiLevelType w:val="hybridMultilevel"/>
    <w:tmpl w:val="45960B74"/>
    <w:lvl w:ilvl="0" w:tplc="DA7E9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AF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C9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A2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8E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4D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48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1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C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914F2"/>
    <w:multiLevelType w:val="hybridMultilevel"/>
    <w:tmpl w:val="6B5AEB4C"/>
    <w:lvl w:ilvl="0" w:tplc="7BA63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E8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8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04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E3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05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5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01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0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4427A5"/>
    <w:multiLevelType w:val="hybridMultilevel"/>
    <w:tmpl w:val="52C84CD0"/>
    <w:lvl w:ilvl="0" w:tplc="3718F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A6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E9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E7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EE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4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8A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63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9B7B4D"/>
    <w:multiLevelType w:val="hybridMultilevel"/>
    <w:tmpl w:val="FA3A4E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5BA"/>
    <w:multiLevelType w:val="hybridMultilevel"/>
    <w:tmpl w:val="F5EE717E"/>
    <w:lvl w:ilvl="0" w:tplc="74B01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08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E3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CE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8D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4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CC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8A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E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BF4045"/>
    <w:multiLevelType w:val="hybridMultilevel"/>
    <w:tmpl w:val="9C025F2A"/>
    <w:lvl w:ilvl="0" w:tplc="5C302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CB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A4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6B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AA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CC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ED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C4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C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F02527"/>
    <w:multiLevelType w:val="hybridMultilevel"/>
    <w:tmpl w:val="0032DF08"/>
    <w:lvl w:ilvl="0" w:tplc="F9B64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60F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0AE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9A4E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CFB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C0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0E9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405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BE92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BA64BE"/>
    <w:multiLevelType w:val="hybridMultilevel"/>
    <w:tmpl w:val="2674A16C"/>
    <w:lvl w:ilvl="0" w:tplc="35AC5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C0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0C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46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A6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6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4D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6E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29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6D3387"/>
    <w:multiLevelType w:val="hybridMultilevel"/>
    <w:tmpl w:val="D73CA95C"/>
    <w:lvl w:ilvl="0" w:tplc="ED5A17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D2726"/>
    <w:multiLevelType w:val="hybridMultilevel"/>
    <w:tmpl w:val="4936ED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41F83"/>
    <w:multiLevelType w:val="hybridMultilevel"/>
    <w:tmpl w:val="1990FBB4"/>
    <w:lvl w:ilvl="0" w:tplc="B31E2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6F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40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E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0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8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86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03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20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510642"/>
    <w:multiLevelType w:val="hybridMultilevel"/>
    <w:tmpl w:val="7E5C1A28"/>
    <w:lvl w:ilvl="0" w:tplc="CDA83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655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09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0B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29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8C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7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EA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A5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22C3"/>
    <w:multiLevelType w:val="hybridMultilevel"/>
    <w:tmpl w:val="B8F8B3EA"/>
    <w:lvl w:ilvl="0" w:tplc="CD442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689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207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011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FB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09C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AFD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045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239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16E47"/>
    <w:multiLevelType w:val="hybridMultilevel"/>
    <w:tmpl w:val="B830A90A"/>
    <w:lvl w:ilvl="0" w:tplc="891EB6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44B5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06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04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C5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6C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830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60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4A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01ACA"/>
    <w:multiLevelType w:val="hybridMultilevel"/>
    <w:tmpl w:val="E870AE62"/>
    <w:lvl w:ilvl="0" w:tplc="5712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07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6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24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8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CC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4C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0A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9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15"/>
  </w:num>
  <w:num w:numId="9">
    <w:abstractNumId w:val="12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4D"/>
    <w:rsid w:val="00001AAF"/>
    <w:rsid w:val="000174E1"/>
    <w:rsid w:val="000351CF"/>
    <w:rsid w:val="00054372"/>
    <w:rsid w:val="000A1AED"/>
    <w:rsid w:val="000A70A9"/>
    <w:rsid w:val="000D786B"/>
    <w:rsid w:val="000E524D"/>
    <w:rsid w:val="000F5C1C"/>
    <w:rsid w:val="001009DA"/>
    <w:rsid w:val="0010415A"/>
    <w:rsid w:val="00185611"/>
    <w:rsid w:val="001E6E0C"/>
    <w:rsid w:val="002039C1"/>
    <w:rsid w:val="00227C15"/>
    <w:rsid w:val="00263766"/>
    <w:rsid w:val="00296105"/>
    <w:rsid w:val="002B1308"/>
    <w:rsid w:val="002B6F56"/>
    <w:rsid w:val="002C353D"/>
    <w:rsid w:val="002D7457"/>
    <w:rsid w:val="002E2BA5"/>
    <w:rsid w:val="002E554B"/>
    <w:rsid w:val="002F5CC9"/>
    <w:rsid w:val="00313CD9"/>
    <w:rsid w:val="0033423B"/>
    <w:rsid w:val="00337211"/>
    <w:rsid w:val="003442CF"/>
    <w:rsid w:val="00355768"/>
    <w:rsid w:val="003605BC"/>
    <w:rsid w:val="003C6364"/>
    <w:rsid w:val="003C6BA6"/>
    <w:rsid w:val="003F1B76"/>
    <w:rsid w:val="003F48F9"/>
    <w:rsid w:val="00402A0E"/>
    <w:rsid w:val="00412898"/>
    <w:rsid w:val="00443DCC"/>
    <w:rsid w:val="00444494"/>
    <w:rsid w:val="004457C1"/>
    <w:rsid w:val="00462CA0"/>
    <w:rsid w:val="00464C57"/>
    <w:rsid w:val="004A26A0"/>
    <w:rsid w:val="004C014B"/>
    <w:rsid w:val="004C7713"/>
    <w:rsid w:val="00526826"/>
    <w:rsid w:val="00542B44"/>
    <w:rsid w:val="005514D5"/>
    <w:rsid w:val="005718D7"/>
    <w:rsid w:val="0058151D"/>
    <w:rsid w:val="005C27C5"/>
    <w:rsid w:val="00630CFE"/>
    <w:rsid w:val="006514F2"/>
    <w:rsid w:val="00662CCE"/>
    <w:rsid w:val="00685EE9"/>
    <w:rsid w:val="00695BB0"/>
    <w:rsid w:val="006A35F7"/>
    <w:rsid w:val="006A6A03"/>
    <w:rsid w:val="0071171A"/>
    <w:rsid w:val="007176D8"/>
    <w:rsid w:val="00746CBB"/>
    <w:rsid w:val="00771C31"/>
    <w:rsid w:val="00790887"/>
    <w:rsid w:val="0079295C"/>
    <w:rsid w:val="007E38BF"/>
    <w:rsid w:val="007F2904"/>
    <w:rsid w:val="008026A7"/>
    <w:rsid w:val="00841734"/>
    <w:rsid w:val="008453BC"/>
    <w:rsid w:val="008854F5"/>
    <w:rsid w:val="008D3AF1"/>
    <w:rsid w:val="00901309"/>
    <w:rsid w:val="00926A6D"/>
    <w:rsid w:val="009377E4"/>
    <w:rsid w:val="00950606"/>
    <w:rsid w:val="009655BF"/>
    <w:rsid w:val="00970437"/>
    <w:rsid w:val="009945F8"/>
    <w:rsid w:val="009B44E1"/>
    <w:rsid w:val="009C038D"/>
    <w:rsid w:val="009F1E29"/>
    <w:rsid w:val="00A0364D"/>
    <w:rsid w:val="00A219A6"/>
    <w:rsid w:val="00A23DC1"/>
    <w:rsid w:val="00A31E09"/>
    <w:rsid w:val="00A3769A"/>
    <w:rsid w:val="00A661D0"/>
    <w:rsid w:val="00A96C26"/>
    <w:rsid w:val="00AA06F2"/>
    <w:rsid w:val="00AB5078"/>
    <w:rsid w:val="00AF1213"/>
    <w:rsid w:val="00AF2E9E"/>
    <w:rsid w:val="00B15939"/>
    <w:rsid w:val="00B33930"/>
    <w:rsid w:val="00B33F74"/>
    <w:rsid w:val="00B811F1"/>
    <w:rsid w:val="00B90396"/>
    <w:rsid w:val="00B96532"/>
    <w:rsid w:val="00BB7C51"/>
    <w:rsid w:val="00BC4210"/>
    <w:rsid w:val="00BD23F2"/>
    <w:rsid w:val="00C012F8"/>
    <w:rsid w:val="00C03A41"/>
    <w:rsid w:val="00C04A71"/>
    <w:rsid w:val="00C11329"/>
    <w:rsid w:val="00C27A9F"/>
    <w:rsid w:val="00C733E8"/>
    <w:rsid w:val="00CA178B"/>
    <w:rsid w:val="00CA557D"/>
    <w:rsid w:val="00CB047B"/>
    <w:rsid w:val="00CE129D"/>
    <w:rsid w:val="00CE3BED"/>
    <w:rsid w:val="00CF5CE9"/>
    <w:rsid w:val="00D1004A"/>
    <w:rsid w:val="00D132C3"/>
    <w:rsid w:val="00D14DC1"/>
    <w:rsid w:val="00D54012"/>
    <w:rsid w:val="00D550B0"/>
    <w:rsid w:val="00D64B8A"/>
    <w:rsid w:val="00D9552D"/>
    <w:rsid w:val="00DA06B8"/>
    <w:rsid w:val="00DD25C5"/>
    <w:rsid w:val="00DE29E6"/>
    <w:rsid w:val="00E24D37"/>
    <w:rsid w:val="00E63F92"/>
    <w:rsid w:val="00E8314E"/>
    <w:rsid w:val="00EB3831"/>
    <w:rsid w:val="00ED0E50"/>
    <w:rsid w:val="00F03872"/>
    <w:rsid w:val="00F0482F"/>
    <w:rsid w:val="00F17041"/>
    <w:rsid w:val="00F50779"/>
    <w:rsid w:val="00F65263"/>
    <w:rsid w:val="00F71F86"/>
    <w:rsid w:val="00FA586E"/>
    <w:rsid w:val="00FD6905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9845F-3901-48E3-9063-4DDCE57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2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D2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44E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B44E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D23F2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A0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2E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91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0895">
          <w:marLeft w:val="1022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9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13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6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7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2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1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ncbi.nlm.nih.gov/pubmed/24170697" TargetMode="External"/><Relationship Id="rId26" Type="http://schemas.openxmlformats.org/officeDocument/2006/relationships/hyperlink" Target="http://www.ncbi.nlm.nih.gov/pubmed/?term=Danne%20T%5BAuthor%5D&amp;cauthor=true&amp;cauthor_uid=2444707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20587585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ncbi.nlm.nih.gov/pubmed/?term=smith+cb+diabetes+care" TargetMode="External"/><Relationship Id="rId25" Type="http://schemas.openxmlformats.org/officeDocument/2006/relationships/hyperlink" Target="http://www.ncbi.nlm.nih.gov/pubmed/?term=pilgrim+dann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Hopkins%20D%5BAuthor%5D&amp;cauthor=true&amp;cauthor_uid=19389817" TargetMode="External"/><Relationship Id="rId20" Type="http://schemas.openxmlformats.org/officeDocument/2006/relationships/hyperlink" Target="http://www.ncbi.nlm.nih.gov/pubmed/21335621" TargetMode="External"/><Relationship Id="rId29" Type="http://schemas.openxmlformats.org/officeDocument/2006/relationships/hyperlink" Target="http://www.ncbi.nlm.nih.gov/pubmed/?term=Keenan%20B%5BAuthor%5D&amp;cauthor=true&amp;cauthor_uid=2444707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://www.ncbi.nlm.nih.gov/pubmed/2391118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Smith%20CB%5BAuthor%5D&amp;cauthor=true&amp;cauthor_uid=19389817" TargetMode="External"/><Relationship Id="rId23" Type="http://schemas.openxmlformats.org/officeDocument/2006/relationships/hyperlink" Target="http://www.ncbi.nlm.nih.gov/pubmed/24065010" TargetMode="External"/><Relationship Id="rId28" Type="http://schemas.openxmlformats.org/officeDocument/2006/relationships/hyperlink" Target="http://www.ncbi.nlm.nih.gov/pubmed/?term=Roy%20A%5BAuthor%5D&amp;cauthor=true&amp;cauthor_uid=24447074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ncbi.nlm.nih.gov/pubmed/25488901" TargetMode="External"/><Relationship Id="rId31" Type="http://schemas.openxmlformats.org/officeDocument/2006/relationships/hyperlink" Target="http://www.ncbi.nlm.nih.gov/pubmed/?term=Kaufman%20FR%5BAuthor%5D&amp;cauthor=true&amp;cauthor_uid=244470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ncbi.nlm.nih.gov/pubmed/22965294" TargetMode="External"/><Relationship Id="rId27" Type="http://schemas.openxmlformats.org/officeDocument/2006/relationships/hyperlink" Target="http://www.ncbi.nlm.nih.gov/pubmed/?term=Remus%20K%5BAuthor%5D&amp;cauthor=true&amp;cauthor_uid=24447074" TargetMode="External"/><Relationship Id="rId30" Type="http://schemas.openxmlformats.org/officeDocument/2006/relationships/hyperlink" Target="http://www.ncbi.nlm.nih.gov/pubmed/?term=Lee%20SW%5BAuthor%5D&amp;cauthor=true&amp;cauthor_uid=24447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870C2A3-BA1D-44C1-9916-81F79993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Schütz-Fuhrmann</dc:creator>
  <cp:keywords/>
  <dc:description/>
  <cp:lastModifiedBy>Ingrid Schütz-Fuhrmann</cp:lastModifiedBy>
  <cp:revision>25</cp:revision>
  <dcterms:created xsi:type="dcterms:W3CDTF">2016-02-29T17:48:00Z</dcterms:created>
  <dcterms:modified xsi:type="dcterms:W3CDTF">2017-04-03T15:22:00Z</dcterms:modified>
</cp:coreProperties>
</file>